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 w:val="true"/>
        <w:keepLines/>
        <w:widowControl/>
        <w:shd w:fill="FFFFFF" w:val="clear"/>
        <w:tabs>
          <w:tab w:val="clear" w:pos="708"/>
          <w:tab w:val="left" w:pos="1996" w:leader="none"/>
        </w:tabs>
        <w:spacing w:lineRule="auto" w:line="240" w:before="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услуг и лимиты утвержденных направлений расходования (сметы)</w:t>
      </w:r>
    </w:p>
    <w:p>
      <w:pPr>
        <w:pStyle w:val="2"/>
        <w:keepNext w:val="true"/>
        <w:keepLines/>
        <w:widowControl/>
        <w:shd w:fill="FFFFFF" w:val="clear"/>
        <w:tabs>
          <w:tab w:val="clear" w:pos="708"/>
          <w:tab w:val="left" w:pos="1996" w:leader="none"/>
        </w:tabs>
        <w:spacing w:lineRule="auto" w:line="240" w:before="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центра инжиниринга АНО «РРАПП» </w:t>
      </w:r>
    </w:p>
    <w:p>
      <w:pPr>
        <w:pStyle w:val="2"/>
        <w:keepNext w:val="true"/>
        <w:keepLines/>
        <w:widowControl/>
        <w:shd w:fill="FFFFFF" w:val="clear"/>
        <w:tabs>
          <w:tab w:val="clear" w:pos="708"/>
          <w:tab w:val="left" w:pos="1996" w:leader="none"/>
        </w:tabs>
        <w:spacing w:lineRule="auto" w:line="240" w:before="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297" w:type="dxa"/>
        <w:jc w:val="left"/>
        <w:tblInd w:w="-256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65"/>
        <w:gridCol w:w="4373"/>
        <w:gridCol w:w="7476"/>
        <w:gridCol w:w="2782"/>
      </w:tblGrid>
      <w:tr>
        <w:trPr>
          <w:tblHeader w:val="true"/>
          <w:trHeight w:val="516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spacing w:lineRule="auto" w:line="276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spacing w:lineRule="auto" w:line="276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spacing w:lineRule="auto" w:line="276"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подуслуг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  <w:vAlign w:val="center"/>
          </w:tcPr>
          <w:p>
            <w:pPr>
              <w:pStyle w:val="Standard"/>
              <w:snapToGrid w:val="false"/>
              <w:spacing w:lineRule="auto" w:line="276"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</w:tr>
      <w:tr>
        <w:trPr>
          <w:trHeight w:val="1929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технического аудита, включая проведение необходимых испытаний и оценок соответствия (технологического, энергетического, экологического, других видов аудита производства).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консультационные услуги по видам аудита;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технического аудита производства;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технологического аудита производства;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энергетического аудита производства;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экологического аудита производства;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электротехнического аудита производства;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пожарного аудита производства.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/>
            </w:pPr>
            <w:r>
              <w:rPr>
                <w:sz w:val="20"/>
                <w:szCs w:val="20"/>
              </w:rPr>
              <w:t>Не более 250 тыс. руб. на одного субъекта МСП при условии софинансирования             со стороны субъекта МСП               в размере не менее 10 %</w:t>
            </w:r>
          </w:p>
        </w:tc>
      </w:tr>
      <w:tr>
        <w:trPr>
          <w:trHeight w:val="2004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финансового или управленческого аудита.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финансового аудита;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управленческого аудита.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 тыс. руб. на одного субъекта МСП при условии софинансирования             со стороны субъекта МСП              в размере не менее 10 %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42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и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оптимизации технологических процессов, проектного управления и консалтинга в сфере организации и развития производства,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консультации по оптимизации технологических процессов;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консалтинг в сфере организации производства;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консультирование по вопросам технического управления производством;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консультирование по вопросам эксплуатации оборудования;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аудита системы менеджмента качества на предприятии;</w:t>
            </w:r>
          </w:p>
          <w:p>
            <w:pPr>
              <w:pStyle w:val="Standard"/>
              <w:spacing w:lineRule="auto" w: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научно-исследовательские услуги по определению свойств и эксплуатационных характеристик материалов, сплавов, смесей и композиций материалов с целью определения и оптимизации сферы их применения; 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опытно-конструкторские услуги по определению параметров жесткости и прочности деталей, узлов и конструкций с использованием объемного компьютерного моделирования и систем автоматизированного проектирования (САПР);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научно-исследовательские услуги по проведению натурных и лабораторных испытаний новой или модернизированной продукции с целью определения предельных и оптимальных значений эксплуатационных параметров, предъявляемых к данному типу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конструкторской документации для производства новой или модернизированной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конструкторской документации для производства вспомогательной оснастки (литейной, штамповой, сварочной, станочной, измерительной и др.), используемой при производстве новой или модернизированной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инженерно-консультационные услуги по разработке промышленного дизайна новой или модернизированной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изготовление опытных образцов или прототипов деталей и узлов новой или модернизированной продукции, в том числе с использованием аддитивных технологий;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изготовление вспомогательной оснастки (литейной, штамповой, сварочной, станочной, измерительной и др.), используемой при производстве новой или модернизированной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созданию проектной и инженерно-конструкторской документации, а также объемных компьютерных моделей, в том числе с использованием аддитивных технологий;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и оптимизация технологических производственных процессов с целью повышения производительности труда;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маршрутных и операционных технологических процессов производства новой или модернизированной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программ для управления промышленными робототизированными комплексами, в том числе с использованием CAD, CAM, CAE программных продуктов;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управляющих программ для станков с ЧПУ, в том числе с использованием CAD, CAM, CAE программных продуктов;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монтажных и пуско-наладочных работ;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проектного управления и консалтинга в сфере организации и развития производств.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/>
            </w:pPr>
            <w:r>
              <w:rPr>
                <w:sz w:val="20"/>
                <w:szCs w:val="20"/>
              </w:rPr>
              <w:t>Не более 300 тыс. руб. на одного субъекта МСП при условии софинансирования со стороны субъекта МСП в размере не менее 10 %</w:t>
            </w:r>
          </w:p>
        </w:tc>
      </w:tr>
      <w:tr>
        <w:trPr>
          <w:trHeight w:val="2396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международных рынках.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оказание услуг по брендированию;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оказание услуг по позиционированию и продвижению товаров предприятий МСП на рынке;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созданию фирменного стиля предприятия;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нейминг (название, слоган);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разработке упаковки продукции (вид, форма, дизайн упаковки);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маркетинговые исследования рынков для расширения продуктовой линейки;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маркетинговые исследования рынков для создания новых производств.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/>
            </w:pPr>
            <w:r>
              <w:rPr>
                <w:sz w:val="20"/>
                <w:szCs w:val="20"/>
              </w:rPr>
              <w:t>Не более 200 тыс. руб. на одного субъекта МСП при условии софинансирования со стороны субъекта МСП              в размере не менее 15 %</w:t>
            </w:r>
          </w:p>
        </w:tc>
      </w:tr>
      <w:tr>
        <w:trPr>
          <w:trHeight w:val="4325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Консультационные услуги и содействие                       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консультационные услуги по патентным исследованиям;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консультационные услуги по содействию в защите прав на результаты интеллектуальной деятельности, связанные с изобретением;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консультационные услуги по содействию в оформлении прав на результаты интеллектуальной деятельности, связанные с регистрацией торговой марки;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консультационные услуги по содействию в оформлении прав на результаты интеллектуальной деятельности, связанные с регистрацией полезной модели;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оказание услуг по проведению информационного патентного поиска;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оказание услуг по определению индекса МПК, ключевых слов для поиска;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оказание услуг по определению аналогов предполагаемого изобретения;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консультационные услуги по результатам проведенного патентного поиска на патентоспособность объекта интеллектуальной собственности;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консультационные услуги по оформлению заявки на регистрацию объекта ИС для последующей регистрации в ФИПС.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/>
            </w:pPr>
            <w:r>
              <w:rPr>
                <w:sz w:val="20"/>
                <w:szCs w:val="20"/>
              </w:rPr>
              <w:t>Не более 60 тыс. руб. на одного субъекта МСП при условии софинансирования со стороны субъекта МСП в размере               не менее 15 %</w:t>
            </w:r>
          </w:p>
        </w:tc>
      </w:tr>
      <w:tr>
        <w:trPr>
          <w:trHeight w:val="1989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разработке программ модернизации, технического перевооружения и (или) развития производства.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программ технического перевооружения производства и развития производства для предприятий МСП;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разработка программ модернизации производства для предприятий МСП.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300 тыс. руб. на одного субъекта МСП при условии софинансирования со стороны субъекта МСП в размере не менее 10 %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89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бизнес-планов, технических заданий, технико-экономических обоснований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составление бизнес-планов;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подготовка инвестиционных предложений;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проведение оценки инвестиционной привлекательности проектов развития предприятия;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составление технико-экономического обоснования инвестиционного проекта.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 тыс. руб. на одного субъекта МСП при условии софинансирования со стороны субъекта МСП в размере не менее 15 %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89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анализ потенциала предприятия;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консультирование по программам поддержки субъектов МСП в регионе.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тыс. руб. на одного субъекта МСП при условии софинансирования со стороны субъекта МСП в размере не менее 5 %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56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сопровождение исполнения рекомендаций по результатам проведенного технического аудита, реализации программ развития и модернизации, инвестиционных проектов, программ коммерциализации.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экспертное сопровождение исполнения рекомендаций по результатам проведенного технического аудита;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экспертное сопровождение при реализации программ модернизации;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экспертное сопровождение при реализации программ коммерциализации.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 тыс. руб. на одного субъекта МСП при условии софинансирования со стороны субъекта МСП в размере не менее 15 %</w:t>
            </w:r>
          </w:p>
          <w:p>
            <w:pPr>
              <w:pStyle w:val="Standard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2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разрешительной документации, в том числе в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сертификации выпускаемой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сертификации технологии производства по принципам ХАССП;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сертификации системы менеджмента качества в соответствии с международными стандартами ГОСТ ИСО 9001, ГОСТ ИСО 13485;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содействие в разработке технической документации для проведения сертификации продукции;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проведению исследований, испытаний, оценок соответствия, в том числе разработка протокола испытаний, необходимых для проведения сертификации продукции.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декларированию выпускаемой продукции.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/>
            </w:pPr>
            <w:r>
              <w:rPr>
                <w:sz w:val="20"/>
                <w:szCs w:val="20"/>
              </w:rPr>
              <w:t>Не более 200 тыс. руб. на одного субъекта МСП при условии софинансирования со стороны субъекта МСП в размере не менее 15 %</w:t>
            </w:r>
          </w:p>
        </w:tc>
      </w:tr>
      <w:tr>
        <w:trPr>
          <w:trHeight w:val="1684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технических условий для продукции субъектов малого и среднего предпринимательства.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консультирование по разработке технических условий на продукцию;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разработке технических условий на продукцию.</w:t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/>
            </w:pPr>
            <w:r>
              <w:rPr>
                <w:sz w:val="20"/>
                <w:szCs w:val="20"/>
              </w:rPr>
              <w:t>Не более 55 тыс. руб. на одного субъекта МСП при условии софинансирования со стороны субъекта МСП в размере                не менее 15 %</w:t>
            </w:r>
          </w:p>
        </w:tc>
      </w:tr>
      <w:tr>
        <w:trPr>
          <w:trHeight w:val="3903" w:hRule="atLeast"/>
        </w:trPr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труда.</w:t>
            </w:r>
          </w:p>
        </w:tc>
        <w:tc>
          <w:tcPr>
            <w:tcW w:w="7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консультирование по вопросам проведения квалификационной оценки МСП;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услуги по проведению квалификационной оценки субъектов малого и среднего предпринимательства;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формирование проектов индивидуальных карт развития субъектов малого и среднего предпринимательства.</w:t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spacing w:lineRule="auto" w:line="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Standard"/>
              <w:snapToGrid w:val="false"/>
              <w:spacing w:lineRule="auto" w:line="276" w:before="0" w:after="200"/>
              <w:jc w:val="both"/>
              <w:rPr/>
            </w:pPr>
            <w:r>
              <w:rPr>
                <w:sz w:val="20"/>
                <w:szCs w:val="20"/>
              </w:rPr>
              <w:t>Не более 200 тыс. руб. на одного субъекта МСП при</w:t>
            </w:r>
            <w:r>
              <w:rPr>
                <w:sz w:val="20"/>
                <w:szCs w:val="20"/>
                <w:shd w:fill="B3B3B3" w:val="clear"/>
              </w:rPr>
              <w:t xml:space="preserve"> </w:t>
            </w:r>
            <w:r>
              <w:rPr>
                <w:sz w:val="20"/>
                <w:szCs w:val="20"/>
              </w:rPr>
              <w:t>условии софинансирования со стороны субъекта МСП в размере не менее 5 %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highlight w:val="yellow"/>
        <w:szCs w:val="28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300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ce300d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Calibri"/>
      <w:color w:val="auto"/>
      <w:kern w:val="2"/>
      <w:sz w:val="24"/>
      <w:szCs w:val="24"/>
      <w:lang w:eastAsia="ar-SA" w:val="ru-RU" w:bidi="ar-SA"/>
    </w:rPr>
  </w:style>
  <w:style w:type="paragraph" w:styleId="ListParagraph">
    <w:name w:val="List Paragraph"/>
    <w:basedOn w:val="Standard"/>
    <w:qFormat/>
    <w:rsid w:val="00ce300d"/>
    <w:pPr>
      <w:ind w:left="720" w:hanging="0"/>
    </w:pPr>
    <w:rPr/>
  </w:style>
  <w:style w:type="paragraph" w:styleId="2" w:customStyle="1">
    <w:name w:val="Основной текст (2)"/>
    <w:basedOn w:val="Standard"/>
    <w:qFormat/>
    <w:rsid w:val="00ce300d"/>
    <w:pPr>
      <w:widowControl w:val="false"/>
      <w:shd w:val="clear" w:color="auto" w:fill="FFFFFF"/>
      <w:spacing w:lineRule="exact" w:line="322" w:before="0" w:after="600"/>
      <w:jc w:val="right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 LibreOffice_project/4e471d8c02c9c90f512f7f9ead8875b57fcb1ec3</Application>
  <Pages>5</Pages>
  <Words>1286</Words>
  <Characters>9227</Characters>
  <CharactersWithSpaces>10522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2020-07-08T11:10:00Z</dcterms:created>
  <dc:creator>Роман Валерьевич Рогожин</dc:creator>
  <dc:description/>
  <dc:language>ru-RU</dc:language>
  <cp:lastModifiedBy/>
  <dcterms:modified xsi:type="dcterms:W3CDTF">2021-01-11T15:50:21Z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