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 w:right="139"/>
        <w:jc w:val="right"/>
        <w:rPr>
          <w:b w:val="1"/>
          <w:sz w:val="28"/>
        </w:rPr>
      </w:pPr>
      <w:r>
        <w:rPr>
          <w:b w:val="1"/>
          <w:sz w:val="28"/>
        </w:rPr>
        <w:t xml:space="preserve">Утверждаю </w:t>
      </w:r>
    </w:p>
    <w:p w14:paraId="04000000">
      <w:pPr>
        <w:ind w:right="139"/>
        <w:jc w:val="right"/>
        <w:rPr>
          <w:b w:val="1"/>
          <w:sz w:val="28"/>
        </w:rPr>
      </w:pPr>
      <w:r>
        <w:rPr>
          <w:b w:val="1"/>
          <w:sz w:val="28"/>
        </w:rPr>
        <w:t xml:space="preserve">директор НИФИ Минфина России </w:t>
      </w:r>
    </w:p>
    <w:p w14:paraId="05000000">
      <w:pPr>
        <w:ind w:right="139"/>
        <w:jc w:val="right"/>
        <w:rPr>
          <w:b w:val="1"/>
          <w:sz w:val="28"/>
        </w:rPr>
      </w:pPr>
      <w:r>
        <w:rPr>
          <w:b w:val="1"/>
          <w:sz w:val="28"/>
        </w:rPr>
        <w:t>________________ В.С. Назаров</w:t>
      </w:r>
    </w:p>
    <w:p w14:paraId="06000000">
      <w:pPr>
        <w:ind w:right="139"/>
        <w:jc w:val="center"/>
        <w:rPr>
          <w:b w:val="1"/>
          <w:sz w:val="28"/>
        </w:rPr>
      </w:pPr>
    </w:p>
    <w:p w14:paraId="07000000">
      <w:pPr>
        <w:ind w:right="139"/>
        <w:jc w:val="center"/>
        <w:rPr>
          <w:b w:val="1"/>
          <w:sz w:val="28"/>
        </w:rPr>
      </w:pPr>
    </w:p>
    <w:p w14:paraId="08000000">
      <w:pPr>
        <w:ind w:right="139"/>
        <w:jc w:val="center"/>
        <w:rPr>
          <w:b w:val="1"/>
          <w:sz w:val="28"/>
        </w:rPr>
      </w:pPr>
    </w:p>
    <w:p w14:paraId="09000000">
      <w:pPr>
        <w:ind w:right="139"/>
        <w:jc w:val="center"/>
        <w:rPr>
          <w:b w:val="1"/>
          <w:sz w:val="28"/>
        </w:rPr>
      </w:pPr>
    </w:p>
    <w:p w14:paraId="0A000000">
      <w:pPr>
        <w:ind w:right="139"/>
        <w:jc w:val="center"/>
        <w:rPr>
          <w:b w:val="1"/>
          <w:sz w:val="28"/>
        </w:rPr>
      </w:pPr>
    </w:p>
    <w:p w14:paraId="0B000000">
      <w:pPr>
        <w:ind w:right="139"/>
        <w:jc w:val="center"/>
        <w:rPr>
          <w:b w:val="1"/>
          <w:sz w:val="28"/>
        </w:rPr>
      </w:pPr>
      <w:r>
        <w:rPr>
          <w:b w:val="1"/>
          <w:sz w:val="28"/>
        </w:rPr>
        <w:t>ПОЛОЖЕНИЕ</w:t>
      </w:r>
    </w:p>
    <w:p w14:paraId="0C000000">
      <w:pPr>
        <w:ind w:right="139"/>
        <w:jc w:val="center"/>
        <w:rPr>
          <w:b w:val="1"/>
          <w:color w:val="000000"/>
          <w:sz w:val="28"/>
          <w:highlight w:val="white"/>
        </w:rPr>
      </w:pPr>
      <w:r>
        <w:rPr>
          <w:b w:val="1"/>
          <w:color w:themeColor="text1" w:val="000000"/>
          <w:sz w:val="28"/>
          <w:highlight w:val="white"/>
        </w:rPr>
        <w:t>о проведении </w:t>
      </w:r>
      <w:r>
        <w:rPr>
          <w:b w:val="1"/>
          <w:color w:val="000000"/>
          <w:sz w:val="28"/>
          <w:highlight w:val="white"/>
        </w:rPr>
        <w:t>Всероссийско</w:t>
      </w:r>
      <w:r>
        <w:rPr>
          <w:b w:val="1"/>
          <w:color w:val="000000"/>
          <w:sz w:val="28"/>
          <w:highlight w:val="white"/>
        </w:rPr>
        <w:t>го</w:t>
      </w:r>
      <w:r>
        <w:rPr>
          <w:b w:val="1"/>
          <w:color w:val="000000"/>
          <w:sz w:val="28"/>
          <w:highlight w:val="white"/>
        </w:rPr>
        <w:t xml:space="preserve"> конкурс</w:t>
      </w:r>
      <w:r>
        <w:rPr>
          <w:b w:val="1"/>
          <w:color w:val="000000"/>
          <w:sz w:val="28"/>
          <w:highlight w:val="white"/>
        </w:rPr>
        <w:t>а</w:t>
      </w:r>
    </w:p>
    <w:p w14:paraId="0D000000">
      <w:pPr>
        <w:ind w:right="139"/>
        <w:jc w:val="center"/>
        <w:rPr>
          <w:b w:val="1"/>
          <w:color w:val="000000"/>
          <w:sz w:val="28"/>
          <w:highlight w:val="white"/>
        </w:rPr>
      </w:pPr>
    </w:p>
    <w:p w14:paraId="0E000000">
      <w:pPr>
        <w:ind w:right="139"/>
        <w:jc w:val="center"/>
        <w:rPr>
          <w:b w:val="1"/>
          <w:sz w:val="28"/>
        </w:rPr>
      </w:pPr>
      <w:r>
        <w:rPr>
          <w:b w:val="1"/>
          <w:color w:val="000000"/>
          <w:sz w:val="28"/>
          <w:highlight w:val="white"/>
        </w:rPr>
        <w:t>«</w:t>
      </w:r>
      <w:r>
        <w:rPr>
          <w:b w:val="1"/>
          <w:color w:val="000000"/>
          <w:sz w:val="28"/>
          <w:highlight w:val="white"/>
        </w:rPr>
        <w:t>ФинЗОЖ</w:t>
      </w:r>
      <w:r>
        <w:rPr>
          <w:b w:val="1"/>
          <w:color w:val="000000"/>
          <w:sz w:val="28"/>
          <w:highlight w:val="white"/>
        </w:rPr>
        <w:t xml:space="preserve"> эксперт – </w:t>
      </w:r>
      <w:r>
        <w:rPr>
          <w:b w:val="1"/>
          <w:color w:val="000000"/>
          <w:sz w:val="28"/>
          <w:highlight w:val="white"/>
        </w:rPr>
        <w:t xml:space="preserve">лучшие </w:t>
      </w:r>
      <w:r>
        <w:rPr>
          <w:b w:val="1"/>
          <w:sz w:val="28"/>
        </w:rPr>
        <w:t>образовательно-просветительские инициативы в сфере повышения финансовой грамотности и формирования финансовой культуры</w:t>
      </w:r>
      <w:r>
        <w:rPr>
          <w:b w:val="1"/>
          <w:color w:val="000000"/>
          <w:sz w:val="28"/>
          <w:highlight w:val="white"/>
        </w:rPr>
        <w:t>»</w:t>
      </w:r>
    </w:p>
    <w:p w14:paraId="0F000000">
      <w:pPr>
        <w:ind w:right="-1"/>
        <w:jc w:val="both"/>
        <w:rPr>
          <w:b w:val="1"/>
          <w:sz w:val="28"/>
        </w:rPr>
      </w:pPr>
    </w:p>
    <w:p w14:paraId="10000000">
      <w:pPr>
        <w:pStyle w:val="Style_2"/>
        <w:numPr>
          <w:ilvl w:val="0"/>
          <w:numId w:val="1"/>
        </w:numPr>
        <w:spacing w:after="0" w:before="0"/>
        <w:ind w:firstLine="0" w:left="0" w:right="-1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Общие положения</w:t>
      </w:r>
    </w:p>
    <w:p w14:paraId="11000000">
      <w:pPr>
        <w:pStyle w:val="Style_2"/>
        <w:spacing w:after="0" w:before="0"/>
        <w:ind w:right="-1"/>
        <w:jc w:val="both"/>
        <w:rPr>
          <w:b w:val="1"/>
          <w:color w:val="000000"/>
          <w:sz w:val="28"/>
        </w:rPr>
      </w:pPr>
    </w:p>
    <w:p w14:paraId="12000000">
      <w:pPr>
        <w:ind w:right="139"/>
        <w:jc w:val="both"/>
        <w:rPr>
          <w:b w:val="1"/>
          <w:sz w:val="28"/>
        </w:rPr>
      </w:pPr>
      <w:r>
        <w:rPr>
          <w:sz w:val="28"/>
        </w:rPr>
        <w:t xml:space="preserve">1.1. Настоящее Положение определяет порядок организации и проведения </w:t>
      </w:r>
      <w:r>
        <w:rPr>
          <w:color w:val="000000"/>
          <w:sz w:val="28"/>
          <w:highlight w:val="white"/>
        </w:rPr>
        <w:t xml:space="preserve">Всероссийского конкурса </w:t>
      </w:r>
      <w:r>
        <w:rPr>
          <w:b w:val="1"/>
          <w:color w:val="000000"/>
          <w:sz w:val="28"/>
          <w:highlight w:val="white"/>
        </w:rPr>
        <w:t>«</w:t>
      </w:r>
      <w:r>
        <w:rPr>
          <w:color w:val="000000"/>
          <w:sz w:val="28"/>
          <w:highlight w:val="white"/>
        </w:rPr>
        <w:t>ФинЗОЖ</w:t>
      </w:r>
      <w:r>
        <w:rPr>
          <w:color w:val="000000"/>
          <w:sz w:val="28"/>
          <w:highlight w:val="white"/>
        </w:rPr>
        <w:t xml:space="preserve"> эксперт – лучшие</w:t>
      </w:r>
      <w:r>
        <w:rPr>
          <w:b w:val="1"/>
          <w:color w:val="000000"/>
          <w:sz w:val="28"/>
          <w:highlight w:val="white"/>
        </w:rPr>
        <w:t xml:space="preserve"> </w:t>
      </w:r>
      <w:r>
        <w:rPr>
          <w:sz w:val="28"/>
        </w:rPr>
        <w:t>образовательно-просветительские инициативы в сфере повышения финансовой грамотности и формирования финансовой культуры</w:t>
      </w:r>
      <w:r>
        <w:rPr>
          <w:b w:val="1"/>
          <w:color w:val="000000"/>
          <w:sz w:val="28"/>
          <w:highlight w:val="white"/>
        </w:rPr>
        <w:t>»</w:t>
      </w:r>
      <w:r>
        <w:rPr>
          <w:b w:val="1"/>
          <w:color w:val="000000"/>
          <w:sz w:val="28"/>
          <w:highlight w:val="white"/>
        </w:rPr>
        <w:t>.</w:t>
      </w:r>
    </w:p>
    <w:p w14:paraId="13000000">
      <w:pPr>
        <w:ind w:right="139"/>
        <w:jc w:val="both"/>
        <w:rPr>
          <w:sz w:val="28"/>
        </w:rPr>
      </w:pPr>
      <w:r>
        <w:rPr>
          <w:sz w:val="28"/>
        </w:rPr>
        <w:t xml:space="preserve">1.2. Организатор Конкурса – Федеральное государственное бюджетное учреждение «Научно-исследовательский финансовый институт Министерства финансов Российской Федерации» (далее – Организатор). </w:t>
      </w:r>
    </w:p>
    <w:p w14:paraId="14000000">
      <w:pPr>
        <w:ind w:right="139"/>
        <w:jc w:val="both"/>
        <w:rPr>
          <w:b w:val="1"/>
          <w:sz w:val="28"/>
        </w:rPr>
      </w:pPr>
      <w:r>
        <w:rPr>
          <w:sz w:val="28"/>
        </w:rPr>
        <w:t>1.3. Конкурс проводится при поддержке Министерства финансов Российской Федерации.</w:t>
      </w:r>
    </w:p>
    <w:p w14:paraId="15000000">
      <w:pPr>
        <w:ind w:right="-1"/>
        <w:jc w:val="both"/>
        <w:rPr>
          <w:sz w:val="28"/>
        </w:rPr>
      </w:pPr>
      <w:r>
        <w:rPr>
          <w:sz w:val="28"/>
        </w:rPr>
        <w:t>1.4. Настоящее Положение публикуется на официальном сайте Конкурса</w:t>
      </w:r>
      <w:r>
        <w:rPr>
          <w:sz w:val="28"/>
        </w:rPr>
        <w:t xml:space="preserve"> </w:t>
      </w:r>
      <w:r>
        <w:rPr>
          <w:rStyle w:val="Style_3_ch"/>
          <w:sz w:val="28"/>
        </w:rPr>
        <w:fldChar w:fldCharType="begin"/>
      </w:r>
      <w:r>
        <w:rPr>
          <w:rStyle w:val="Style_3_ch"/>
          <w:sz w:val="28"/>
        </w:rPr>
        <w:instrText>HYPERLINK "https://моифинансы.рф"</w:instrText>
      </w:r>
      <w:r>
        <w:rPr>
          <w:rStyle w:val="Style_3_ch"/>
          <w:sz w:val="28"/>
        </w:rPr>
        <w:fldChar w:fldCharType="separate"/>
      </w:r>
      <w:r>
        <w:rPr>
          <w:rStyle w:val="Style_3_ch"/>
          <w:sz w:val="28"/>
        </w:rPr>
        <w:t>https://моифинансы.рф</w:t>
      </w:r>
      <w:r>
        <w:rPr>
          <w:rStyle w:val="Style_3_ch"/>
          <w:sz w:val="28"/>
        </w:rPr>
        <w:fldChar w:fldCharType="end"/>
      </w:r>
      <w:r>
        <w:rPr>
          <w:sz w:val="28"/>
        </w:rPr>
        <w:t xml:space="preserve"> в информационно-телекоммуникационной сети Интернет (далее – официальный сайт Конкурса). </w:t>
      </w:r>
    </w:p>
    <w:p w14:paraId="16000000">
      <w:pPr>
        <w:ind w:right="-1"/>
        <w:jc w:val="both"/>
        <w:rPr>
          <w:sz w:val="28"/>
        </w:rPr>
      </w:pPr>
      <w:r>
        <w:rPr>
          <w:sz w:val="28"/>
        </w:rPr>
        <w:t>1.5. Понятия, используемые в настоящем Положении:</w:t>
      </w:r>
    </w:p>
    <w:p w14:paraId="17000000">
      <w:pPr>
        <w:pStyle w:val="Style_4"/>
        <w:numPr>
          <w:ilvl w:val="0"/>
          <w:numId w:val="2"/>
        </w:numPr>
        <w:ind w:right="-1"/>
        <w:jc w:val="both"/>
        <w:rPr>
          <w:sz w:val="28"/>
        </w:rPr>
      </w:pPr>
      <w:r>
        <w:rPr>
          <w:sz w:val="28"/>
        </w:rPr>
        <w:t>Проект – результат интеллектуального труда автора или авторского коллектива, в любом жанре и формате, отражающий вклад автора, направленный на освещение и популяризацию вопросов развития финансовой культуры и соответствующий требованиям Положения о премии</w:t>
      </w:r>
      <w:r>
        <w:rPr>
          <w:sz w:val="28"/>
        </w:rPr>
        <w:t>.</w:t>
      </w:r>
      <w:r>
        <w:rPr>
          <w:sz w:val="28"/>
        </w:rPr>
        <w:t xml:space="preserve">  </w:t>
      </w:r>
    </w:p>
    <w:p w14:paraId="18000000">
      <w:pPr>
        <w:pStyle w:val="Style_4"/>
        <w:numPr>
          <w:ilvl w:val="0"/>
          <w:numId w:val="2"/>
        </w:numPr>
        <w:ind w:right="-1"/>
        <w:jc w:val="both"/>
        <w:rPr>
          <w:sz w:val="28"/>
        </w:rPr>
      </w:pPr>
      <w:r>
        <w:rPr>
          <w:sz w:val="28"/>
        </w:rPr>
        <w:t>Лонг-лист – расширенный список творческих работ участников Конкурса, отобранных в ходе первого этапа оценки всех поданных заявок.</w:t>
      </w:r>
    </w:p>
    <w:p w14:paraId="19000000">
      <w:pPr>
        <w:pStyle w:val="Style_4"/>
        <w:numPr>
          <w:ilvl w:val="0"/>
          <w:numId w:val="2"/>
        </w:numPr>
        <w:ind w:right="-1"/>
        <w:jc w:val="both"/>
        <w:rPr>
          <w:sz w:val="28"/>
        </w:rPr>
      </w:pPr>
      <w:r>
        <w:rPr>
          <w:sz w:val="28"/>
        </w:rPr>
        <w:t>Шорт-лист – предварительный список номинантов, который был сокращен из более длинного списка участников (</w:t>
      </w:r>
      <w:r>
        <w:rPr>
          <w:sz w:val="28"/>
        </w:rPr>
        <w:t>лонг</w:t>
      </w:r>
      <w:r>
        <w:rPr>
          <w:sz w:val="28"/>
        </w:rPr>
        <w:t>-листа) на основании решения Организатора Конкурса.</w:t>
      </w:r>
    </w:p>
    <w:p w14:paraId="1A000000">
      <w:pPr>
        <w:pStyle w:val="Style_4"/>
        <w:numPr>
          <w:ilvl w:val="0"/>
          <w:numId w:val="2"/>
        </w:numPr>
        <w:ind w:right="-1"/>
        <w:jc w:val="both"/>
        <w:rPr>
          <w:sz w:val="28"/>
        </w:rPr>
      </w:pPr>
      <w:r>
        <w:rPr>
          <w:sz w:val="28"/>
        </w:rPr>
        <w:t>Победитель Конкурса – участник Конкурса, набравший при голосовании Экспертного совета Конкурса наибольшее количество голосов в своей номинации.</w:t>
      </w:r>
    </w:p>
    <w:p w14:paraId="1B000000">
      <w:pPr>
        <w:pStyle w:val="Style_4"/>
        <w:numPr>
          <w:ilvl w:val="0"/>
          <w:numId w:val="2"/>
        </w:numPr>
        <w:ind w:right="-1"/>
        <w:jc w:val="both"/>
        <w:rPr>
          <w:sz w:val="28"/>
        </w:rPr>
      </w:pPr>
      <w:r>
        <w:rPr>
          <w:sz w:val="28"/>
        </w:rPr>
        <w:t>Лауреат Конкурса – участник Конкурса, набравший при рассмотрении относительное большинство голосов членов Экспертного совета Конкурса в своей номинации.</w:t>
      </w:r>
    </w:p>
    <w:p w14:paraId="1C000000">
      <w:pPr>
        <w:ind w:firstLine="0" w:left="567" w:right="-1"/>
        <w:jc w:val="both"/>
        <w:rPr>
          <w:sz w:val="28"/>
        </w:rPr>
      </w:pPr>
    </w:p>
    <w:p w14:paraId="1D000000">
      <w:pPr>
        <w:ind w:right="-1"/>
        <w:jc w:val="center"/>
        <w:rPr>
          <w:b w:val="1"/>
          <w:sz w:val="28"/>
        </w:rPr>
      </w:pPr>
      <w:r>
        <w:rPr>
          <w:b w:val="1"/>
          <w:sz w:val="28"/>
        </w:rPr>
        <w:t>2. Миссия, цели и задачи Конкурса</w:t>
      </w:r>
    </w:p>
    <w:p w14:paraId="1E000000">
      <w:pPr>
        <w:ind w:right="-1"/>
        <w:jc w:val="center"/>
        <w:rPr>
          <w:b w:val="1"/>
          <w:sz w:val="28"/>
        </w:rPr>
      </w:pPr>
    </w:p>
    <w:p w14:paraId="1F000000">
      <w:pPr>
        <w:ind/>
        <w:jc w:val="both"/>
        <w:rPr>
          <w:sz w:val="28"/>
        </w:rPr>
      </w:pPr>
      <w:r>
        <w:rPr>
          <w:sz w:val="28"/>
        </w:rPr>
        <w:t xml:space="preserve">2.1. Миссия Конкурса – </w:t>
      </w:r>
      <w:r>
        <w:rPr>
          <w:sz w:val="28"/>
        </w:rPr>
        <w:t>способствовать развитию финансовой культуры для повышения уровня финансовой защищенности, роста благосостояния граждан и экономики страны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20000000">
      <w:pPr>
        <w:ind/>
        <w:jc w:val="both"/>
        <w:rPr>
          <w:sz w:val="28"/>
        </w:rPr>
      </w:pPr>
      <w:r>
        <w:rPr>
          <w:sz w:val="28"/>
        </w:rPr>
        <w:t>2.2. Цель Конкурса –</w:t>
      </w:r>
      <w:r>
        <w:rPr>
          <w:b w:val="1"/>
          <w:sz w:val="28"/>
          <w:highlight w:val="white"/>
        </w:rPr>
        <w:t xml:space="preserve"> </w:t>
      </w:r>
      <w:r>
        <w:rPr>
          <w:sz w:val="28"/>
        </w:rPr>
        <w:t>поощрение и поддержка инициатив, направленных на развитие финансовой культуры граждан и формирование финансово грамотных поведенческих установок в обществе.</w:t>
      </w:r>
    </w:p>
    <w:p w14:paraId="21000000">
      <w:pPr>
        <w:pStyle w:val="Style_5"/>
        <w:numPr>
          <w:ilvl w:val="0"/>
          <w:numId w:val="0"/>
        </w:numPr>
        <w:spacing w:after="0" w:before="0" w:line="240" w:lineRule="auto"/>
        <w:ind w:hanging="360" w:left="360" w:right="-1"/>
        <w:rPr>
          <w:b w:val="0"/>
          <w:sz w:val="28"/>
        </w:rPr>
      </w:pPr>
      <w:r>
        <w:rPr>
          <w:b w:val="0"/>
          <w:sz w:val="28"/>
          <w:highlight w:val="white"/>
        </w:rPr>
        <w:t xml:space="preserve">2.3. </w:t>
      </w:r>
      <w:r>
        <w:rPr>
          <w:b w:val="0"/>
          <w:sz w:val="28"/>
        </w:rPr>
        <w:t>Задачи Конкурса:</w:t>
      </w:r>
    </w:p>
    <w:p w14:paraId="22000000">
      <w:pPr>
        <w:pStyle w:val="Style_4"/>
        <w:numPr>
          <w:ilvl w:val="0"/>
          <w:numId w:val="3"/>
        </w:numPr>
        <w:ind/>
        <w:jc w:val="both"/>
        <w:rPr>
          <w:sz w:val="28"/>
        </w:rPr>
      </w:pPr>
      <w:r>
        <w:rPr>
          <w:sz w:val="28"/>
        </w:rPr>
        <w:t>выявление и популяризация лучших практик в области повышения финансовой культуры;</w:t>
      </w:r>
    </w:p>
    <w:p w14:paraId="23000000">
      <w:pPr>
        <w:pStyle w:val="Style_4"/>
        <w:numPr>
          <w:ilvl w:val="0"/>
          <w:numId w:val="3"/>
        </w:numPr>
        <w:ind/>
        <w:jc w:val="both"/>
        <w:rPr>
          <w:sz w:val="28"/>
        </w:rPr>
      </w:pPr>
      <w:r>
        <w:rPr>
          <w:sz w:val="28"/>
        </w:rPr>
        <w:t xml:space="preserve">мотивация к внедрению современных методов развития финансовой культуры </w:t>
      </w:r>
      <w:r>
        <w:rPr>
          <w:sz w:val="28"/>
        </w:rPr>
        <w:t>органов</w:t>
      </w:r>
      <w:r>
        <w:rPr>
          <w:sz w:val="28"/>
        </w:rPr>
        <w:t xml:space="preserve"> государственной власти и организаций всех форм собственности;</w:t>
      </w:r>
    </w:p>
    <w:p w14:paraId="24000000">
      <w:pPr>
        <w:pStyle w:val="Style_4"/>
        <w:numPr>
          <w:ilvl w:val="0"/>
          <w:numId w:val="3"/>
        </w:numPr>
        <w:ind/>
        <w:jc w:val="both"/>
        <w:rPr>
          <w:sz w:val="28"/>
        </w:rPr>
      </w:pPr>
      <w:r>
        <w:rPr>
          <w:sz w:val="28"/>
        </w:rPr>
        <w:t>привлечение к участию проектов, направленных на повышение финансовой культуры из различных отраслей экономики, а также из различных субъектов Российской Федерации и стран СНГ.</w:t>
      </w:r>
    </w:p>
    <w:p w14:paraId="25000000">
      <w:pPr>
        <w:ind w:right="-1"/>
        <w:jc w:val="both"/>
        <w:rPr>
          <w:sz w:val="28"/>
        </w:rPr>
      </w:pPr>
    </w:p>
    <w:p w14:paraId="26000000">
      <w:pPr>
        <w:ind w:right="-1"/>
        <w:jc w:val="center"/>
        <w:rPr>
          <w:b w:val="1"/>
          <w:sz w:val="28"/>
        </w:rPr>
      </w:pPr>
    </w:p>
    <w:p w14:paraId="27000000">
      <w:pPr>
        <w:ind w:right="-1"/>
        <w:jc w:val="center"/>
        <w:rPr>
          <w:b w:val="1"/>
          <w:sz w:val="28"/>
        </w:rPr>
      </w:pPr>
      <w:r>
        <w:rPr>
          <w:b w:val="1"/>
          <w:sz w:val="28"/>
        </w:rPr>
        <w:t>3. Этапы и сроки проведения Конкурса</w:t>
      </w:r>
    </w:p>
    <w:p w14:paraId="28000000">
      <w:pPr>
        <w:ind w:right="-1"/>
        <w:jc w:val="both"/>
        <w:rPr>
          <w:sz w:val="28"/>
        </w:rPr>
      </w:pPr>
    </w:p>
    <w:p w14:paraId="29000000">
      <w:pPr>
        <w:ind w:right="-1"/>
        <w:jc w:val="both"/>
        <w:rPr>
          <w:sz w:val="28"/>
        </w:rPr>
      </w:pPr>
      <w:r>
        <w:rPr>
          <w:sz w:val="28"/>
        </w:rPr>
        <w:t>Конкурс проводится в 2 этапа.</w:t>
      </w:r>
    </w:p>
    <w:p w14:paraId="2A000000">
      <w:pPr>
        <w:ind w:firstLine="567" w:left="0" w:right="-1"/>
        <w:jc w:val="both"/>
        <w:rPr>
          <w:sz w:val="28"/>
        </w:rPr>
      </w:pPr>
      <w:r>
        <w:rPr>
          <w:sz w:val="28"/>
        </w:rPr>
        <w:t>3.1. Первый этап включает в себя:</w:t>
      </w:r>
    </w:p>
    <w:p w14:paraId="2B000000">
      <w:pPr>
        <w:pStyle w:val="Style_4"/>
        <w:numPr>
          <w:ilvl w:val="0"/>
          <w:numId w:val="3"/>
        </w:numPr>
        <w:ind/>
        <w:jc w:val="both"/>
        <w:rPr>
          <w:sz w:val="28"/>
        </w:rPr>
      </w:pPr>
      <w:r>
        <w:rPr>
          <w:sz w:val="28"/>
        </w:rPr>
        <w:t>анонсирование Конкурса – июль-октябрь 2023 года;</w:t>
      </w:r>
    </w:p>
    <w:p w14:paraId="2C000000">
      <w:pPr>
        <w:pStyle w:val="Style_4"/>
        <w:numPr>
          <w:ilvl w:val="0"/>
          <w:numId w:val="3"/>
        </w:numPr>
        <w:ind/>
        <w:jc w:val="both"/>
        <w:rPr>
          <w:sz w:val="28"/>
        </w:rPr>
      </w:pPr>
      <w:r>
        <w:rPr>
          <w:sz w:val="28"/>
        </w:rPr>
        <w:t>подачу заявок – до 1 ноября 2023</w:t>
      </w:r>
      <w:r>
        <w:rPr>
          <w:sz w:val="28"/>
        </w:rPr>
        <w:t xml:space="preserve"> </w:t>
      </w:r>
      <w:r>
        <w:rPr>
          <w:sz w:val="28"/>
        </w:rPr>
        <w:t>года включительно;</w:t>
      </w:r>
    </w:p>
    <w:p w14:paraId="2D000000">
      <w:pPr>
        <w:pStyle w:val="Style_4"/>
        <w:numPr>
          <w:ilvl w:val="0"/>
          <w:numId w:val="3"/>
        </w:numPr>
        <w:ind/>
        <w:jc w:val="both"/>
        <w:rPr>
          <w:sz w:val="28"/>
        </w:rPr>
      </w:pPr>
      <w:r>
        <w:rPr>
          <w:sz w:val="28"/>
        </w:rPr>
        <w:t xml:space="preserve">отбор Организатором Конкурса Проектов для формирования </w:t>
      </w:r>
      <w:r>
        <w:rPr>
          <w:sz w:val="28"/>
        </w:rPr>
        <w:t>лонг</w:t>
      </w:r>
      <w:r>
        <w:rPr>
          <w:sz w:val="28"/>
        </w:rPr>
        <w:t xml:space="preserve">-листа – до 10 ноября 2023 года. </w:t>
      </w:r>
      <w:bookmarkStart w:id="1" w:name="_GoBack"/>
      <w:bookmarkEnd w:id="1"/>
    </w:p>
    <w:p w14:paraId="2E000000">
      <w:pPr>
        <w:ind w:firstLine="567" w:left="0" w:right="-1"/>
        <w:jc w:val="both"/>
        <w:rPr>
          <w:sz w:val="28"/>
        </w:rPr>
      </w:pPr>
      <w:r>
        <w:rPr>
          <w:sz w:val="28"/>
        </w:rPr>
        <w:t>3.2. Второй этап включает в себя:</w:t>
      </w:r>
    </w:p>
    <w:p w14:paraId="2F000000">
      <w:pPr>
        <w:pStyle w:val="Style_4"/>
        <w:numPr>
          <w:ilvl w:val="0"/>
          <w:numId w:val="3"/>
        </w:numPr>
        <w:ind/>
        <w:jc w:val="both"/>
        <w:rPr>
          <w:sz w:val="28"/>
        </w:rPr>
      </w:pPr>
      <w:r>
        <w:rPr>
          <w:sz w:val="28"/>
        </w:rPr>
        <w:t>определение Организатором Конкурса шорт-листа – до 24 ноября 2023 года;</w:t>
      </w:r>
    </w:p>
    <w:p w14:paraId="30000000">
      <w:pPr>
        <w:pStyle w:val="Style_4"/>
        <w:numPr>
          <w:ilvl w:val="0"/>
          <w:numId w:val="2"/>
        </w:numPr>
        <w:ind w:right="-1"/>
        <w:jc w:val="both"/>
        <w:rPr>
          <w:sz w:val="28"/>
        </w:rPr>
      </w:pPr>
      <w:r>
        <w:rPr>
          <w:sz w:val="28"/>
        </w:rPr>
        <w:t>определение Экспертным советом Конкурса Победителей и Лауреатов в каждой номинации – до 1 декабря 2023 года;</w:t>
      </w:r>
    </w:p>
    <w:p w14:paraId="31000000">
      <w:pPr>
        <w:pStyle w:val="Style_4"/>
        <w:numPr>
          <w:ilvl w:val="0"/>
          <w:numId w:val="2"/>
        </w:numPr>
        <w:ind w:right="-1"/>
        <w:jc w:val="both"/>
        <w:rPr>
          <w:sz w:val="28"/>
        </w:rPr>
      </w:pPr>
      <w:r>
        <w:rPr>
          <w:sz w:val="28"/>
        </w:rPr>
        <w:t>Церемония награждения Победителей и Лауреатов – декабрь 2023 года.</w:t>
      </w:r>
    </w:p>
    <w:p w14:paraId="32000000">
      <w:pPr>
        <w:ind w:firstLine="567" w:left="0" w:right="-1"/>
        <w:jc w:val="both"/>
        <w:rPr>
          <w:sz w:val="28"/>
        </w:rPr>
      </w:pPr>
    </w:p>
    <w:p w14:paraId="33000000">
      <w:pPr>
        <w:pStyle w:val="Style_4"/>
        <w:ind w:firstLine="0" w:left="0" w:right="-1"/>
        <w:jc w:val="center"/>
        <w:rPr>
          <w:b w:val="1"/>
          <w:sz w:val="28"/>
        </w:rPr>
      </w:pPr>
      <w:r>
        <w:rPr>
          <w:b w:val="1"/>
          <w:sz w:val="28"/>
        </w:rPr>
        <w:t>4. Организатор Конкурса</w:t>
      </w:r>
    </w:p>
    <w:p w14:paraId="34000000">
      <w:pPr>
        <w:pStyle w:val="Style_4"/>
        <w:ind w:firstLine="0" w:left="0" w:right="-1"/>
        <w:jc w:val="center"/>
        <w:rPr>
          <w:b w:val="1"/>
          <w:sz w:val="28"/>
        </w:rPr>
      </w:pPr>
    </w:p>
    <w:p w14:paraId="35000000">
      <w:pPr>
        <w:ind w:firstLine="567" w:left="0" w:right="-1"/>
        <w:jc w:val="both"/>
        <w:rPr>
          <w:sz w:val="28"/>
        </w:rPr>
      </w:pPr>
      <w:r>
        <w:rPr>
          <w:sz w:val="28"/>
        </w:rPr>
        <w:t>4.1. Организатор осуществляет работу по следующим направлениям:</w:t>
      </w:r>
    </w:p>
    <w:p w14:paraId="36000000">
      <w:pPr>
        <w:pStyle w:val="Style_4"/>
        <w:numPr>
          <w:ilvl w:val="0"/>
          <w:numId w:val="2"/>
        </w:numPr>
        <w:ind w:right="-1"/>
        <w:jc w:val="both"/>
        <w:rPr>
          <w:sz w:val="28"/>
        </w:rPr>
      </w:pPr>
      <w:r>
        <w:rPr>
          <w:sz w:val="28"/>
        </w:rPr>
        <w:t xml:space="preserve">организационно-методическое (формирование </w:t>
      </w:r>
      <w:r>
        <w:rPr>
          <w:sz w:val="28"/>
        </w:rPr>
        <w:t>лонг</w:t>
      </w:r>
      <w:r>
        <w:rPr>
          <w:sz w:val="28"/>
        </w:rPr>
        <w:t>-листа и шорт-листа, организация работы Экспертного совета, координация взаимодействия с партнерами Конкурса);</w:t>
      </w:r>
    </w:p>
    <w:p w14:paraId="37000000">
      <w:pPr>
        <w:pStyle w:val="Style_4"/>
        <w:numPr>
          <w:ilvl w:val="0"/>
          <w:numId w:val="2"/>
        </w:numPr>
        <w:ind w:right="-1"/>
        <w:jc w:val="both"/>
        <w:rPr>
          <w:sz w:val="28"/>
        </w:rPr>
      </w:pPr>
      <w:r>
        <w:rPr>
          <w:sz w:val="28"/>
        </w:rPr>
        <w:t>экспертное (формирование шорт-листа конкурса, разработка требований и критериев оценки заявок);</w:t>
      </w:r>
    </w:p>
    <w:p w14:paraId="38000000">
      <w:pPr>
        <w:pStyle w:val="Style_4"/>
        <w:numPr>
          <w:ilvl w:val="0"/>
          <w:numId w:val="2"/>
        </w:numPr>
        <w:ind w:right="-1"/>
        <w:jc w:val="both"/>
        <w:rPr>
          <w:sz w:val="28"/>
        </w:rPr>
      </w:pPr>
      <w:r>
        <w:rPr>
          <w:sz w:val="28"/>
        </w:rPr>
        <w:t>организационно-техническое (непосредственная организация и проведение всех этапов Конкурса);</w:t>
      </w:r>
    </w:p>
    <w:p w14:paraId="39000000">
      <w:pPr>
        <w:pStyle w:val="Style_4"/>
        <w:numPr>
          <w:ilvl w:val="0"/>
          <w:numId w:val="2"/>
        </w:numPr>
        <w:ind w:right="-1"/>
        <w:jc w:val="both"/>
        <w:rPr>
          <w:sz w:val="28"/>
        </w:rPr>
      </w:pPr>
      <w:r>
        <w:rPr>
          <w:sz w:val="28"/>
        </w:rPr>
        <w:t>информационно-аналитическое (анализ процессов и результатов Конкурса, популяризация Конкурса в средствах массовой информации).</w:t>
      </w:r>
    </w:p>
    <w:p w14:paraId="3A000000">
      <w:pPr>
        <w:ind w:firstLine="567" w:left="0" w:right="-1"/>
        <w:jc w:val="both"/>
        <w:rPr>
          <w:sz w:val="28"/>
        </w:rPr>
      </w:pPr>
      <w:r>
        <w:rPr>
          <w:sz w:val="28"/>
        </w:rPr>
        <w:t>4.2. Обязанности Организатора:</w:t>
      </w:r>
    </w:p>
    <w:p w14:paraId="3B000000">
      <w:pPr>
        <w:pStyle w:val="Style_4"/>
        <w:numPr>
          <w:ilvl w:val="0"/>
          <w:numId w:val="2"/>
        </w:numPr>
        <w:ind w:right="-1"/>
        <w:jc w:val="both"/>
        <w:rPr>
          <w:sz w:val="28"/>
        </w:rPr>
      </w:pPr>
      <w:r>
        <w:rPr>
          <w:sz w:val="28"/>
        </w:rPr>
        <w:t>организовать проведение Конкурса в соответствии с правилами проведения Конкурса, установленными настоящим Положением;</w:t>
      </w:r>
    </w:p>
    <w:p w14:paraId="3C000000">
      <w:pPr>
        <w:pStyle w:val="Style_4"/>
        <w:numPr>
          <w:ilvl w:val="0"/>
          <w:numId w:val="2"/>
        </w:numPr>
        <w:ind w:right="-1"/>
        <w:jc w:val="both"/>
        <w:rPr>
          <w:sz w:val="28"/>
        </w:rPr>
      </w:pPr>
      <w:r>
        <w:rPr>
          <w:sz w:val="28"/>
        </w:rPr>
        <w:t>обеспечить вручение дипломов Победителям и Лауреатам;</w:t>
      </w:r>
    </w:p>
    <w:p w14:paraId="3D000000">
      <w:pPr>
        <w:pStyle w:val="Style_4"/>
        <w:numPr>
          <w:ilvl w:val="0"/>
          <w:numId w:val="2"/>
        </w:numPr>
        <w:ind w:right="-1"/>
        <w:jc w:val="both"/>
        <w:rPr>
          <w:sz w:val="28"/>
        </w:rPr>
      </w:pPr>
      <w:r>
        <w:rPr>
          <w:sz w:val="28"/>
        </w:rPr>
        <w:t>информировать Участников о приостановке, изменении сроков проведения, полном прекращении Конкурса или любых других изменениях в правилах проведения Конкурса не позднее чем за 3 дня до вступления в силу таких изменений путем размещения информации на официальном сайте Конкурса;</w:t>
      </w:r>
    </w:p>
    <w:p w14:paraId="3E000000">
      <w:pPr>
        <w:pStyle w:val="Style_4"/>
        <w:numPr>
          <w:ilvl w:val="0"/>
          <w:numId w:val="2"/>
        </w:numPr>
        <w:ind w:right="-1"/>
        <w:jc w:val="both"/>
        <w:rPr>
          <w:sz w:val="28"/>
        </w:rPr>
      </w:pPr>
      <w:r>
        <w:rPr>
          <w:sz w:val="28"/>
        </w:rPr>
        <w:t>информировать СМИ и Участников о ходе Конкурса и его результатах</w:t>
      </w:r>
      <w:r>
        <w:rPr>
          <w:sz w:val="28"/>
        </w:rPr>
        <w:t>;</w:t>
      </w:r>
    </w:p>
    <w:p w14:paraId="3F000000">
      <w:pPr>
        <w:pStyle w:val="Style_4"/>
        <w:numPr>
          <w:ilvl w:val="0"/>
          <w:numId w:val="2"/>
        </w:numPr>
        <w:ind w:right="-1"/>
        <w:jc w:val="both"/>
        <w:rPr>
          <w:sz w:val="28"/>
        </w:rPr>
      </w:pPr>
      <w:r>
        <w:rPr>
          <w:sz w:val="28"/>
        </w:rPr>
        <w:t>взаимодействовать с Участниками, членами Экспертного совета в период проведения Конкурса.</w:t>
      </w:r>
    </w:p>
    <w:p w14:paraId="40000000">
      <w:pPr>
        <w:ind w:firstLine="567" w:left="0" w:right="-1"/>
        <w:jc w:val="both"/>
        <w:rPr>
          <w:sz w:val="28"/>
        </w:rPr>
      </w:pPr>
      <w:r>
        <w:rPr>
          <w:sz w:val="28"/>
        </w:rPr>
        <w:t>4.3. Права Организатора:</w:t>
      </w:r>
    </w:p>
    <w:p w14:paraId="41000000">
      <w:pPr>
        <w:pStyle w:val="Style_4"/>
        <w:numPr>
          <w:ilvl w:val="0"/>
          <w:numId w:val="2"/>
        </w:numPr>
        <w:ind w:right="-1"/>
        <w:jc w:val="both"/>
        <w:rPr>
          <w:sz w:val="28"/>
        </w:rPr>
      </w:pPr>
      <w:r>
        <w:rPr>
          <w:sz w:val="28"/>
        </w:rPr>
        <w:t>изменять правила проведения Конкурса, при этом уведомление Участников об изменении правил производится Организатором на официальном сайте Конкурса;</w:t>
      </w:r>
    </w:p>
    <w:p w14:paraId="42000000">
      <w:pPr>
        <w:pStyle w:val="Style_4"/>
        <w:numPr>
          <w:ilvl w:val="0"/>
          <w:numId w:val="2"/>
        </w:numPr>
        <w:ind w:right="-1"/>
        <w:jc w:val="both"/>
        <w:rPr>
          <w:sz w:val="28"/>
        </w:rPr>
      </w:pPr>
      <w:r>
        <w:rPr>
          <w:sz w:val="28"/>
        </w:rPr>
        <w:t>не вступать в письменные переговоры либо иные контакты с Участниками, кроме случаев, предусмотренных настоящим Положением;</w:t>
      </w:r>
    </w:p>
    <w:p w14:paraId="43000000">
      <w:pPr>
        <w:pStyle w:val="Style_4"/>
        <w:numPr>
          <w:ilvl w:val="0"/>
          <w:numId w:val="2"/>
        </w:numPr>
        <w:ind w:right="-1"/>
        <w:jc w:val="both"/>
        <w:rPr>
          <w:sz w:val="28"/>
        </w:rPr>
      </w:pPr>
      <w:r>
        <w:rPr>
          <w:sz w:val="28"/>
        </w:rPr>
        <w:t>проводить интервью, фотосъемку и видеосъемку, принимать присланные на конкурс материалы Участников без выплаты им вознаграждения;</w:t>
      </w:r>
    </w:p>
    <w:p w14:paraId="44000000">
      <w:pPr>
        <w:pStyle w:val="Style_4"/>
        <w:numPr>
          <w:ilvl w:val="0"/>
          <w:numId w:val="2"/>
        </w:numPr>
        <w:ind w:right="-1"/>
        <w:jc w:val="both"/>
        <w:rPr>
          <w:sz w:val="28"/>
        </w:rPr>
      </w:pPr>
      <w:r>
        <w:rPr>
          <w:sz w:val="28"/>
        </w:rPr>
        <w:t xml:space="preserve">запрещать на свое усмотрение участие в Конкурсе любому лицу, которое действует в нарушение настоящего Положения, действует деструктивным образом или осуществляет действия, досаждающие, оскорбляющие, угрожающие или причиняющие беспокойство любому иному лицу, которое может быть в том числе связано с проведением Конкурса; </w:t>
      </w:r>
    </w:p>
    <w:p w14:paraId="45000000">
      <w:pPr>
        <w:pStyle w:val="Style_4"/>
        <w:numPr>
          <w:ilvl w:val="0"/>
          <w:numId w:val="2"/>
        </w:numPr>
        <w:ind w:right="-1"/>
        <w:jc w:val="both"/>
        <w:rPr>
          <w:sz w:val="28"/>
        </w:rPr>
      </w:pPr>
      <w:r>
        <w:rPr>
          <w:sz w:val="28"/>
        </w:rPr>
        <w:t xml:space="preserve">вводить дополнительные ограничения, в </w:t>
      </w:r>
      <w:r>
        <w:rPr>
          <w:sz w:val="28"/>
        </w:rPr>
        <w:t>т.ч</w:t>
      </w:r>
      <w:r>
        <w:rPr>
          <w:sz w:val="28"/>
        </w:rPr>
        <w:t>. технические, препятствующие недобросовестному (нарушающему общепринятые правила и нормы участия в Конкурсах и Премиях, включая распространение неточных или искаженных сведений) участию в Конкурсе</w:t>
      </w:r>
      <w:r>
        <w:rPr>
          <w:sz w:val="28"/>
        </w:rPr>
        <w:t>.</w:t>
      </w:r>
    </w:p>
    <w:p w14:paraId="46000000">
      <w:pPr>
        <w:ind w:firstLine="567" w:left="0" w:right="-1"/>
        <w:jc w:val="both"/>
        <w:rPr>
          <w:sz w:val="28"/>
        </w:rPr>
      </w:pPr>
      <w:r>
        <w:rPr>
          <w:sz w:val="28"/>
        </w:rPr>
        <w:t>4.4. Организатор не несет ответственности за:</w:t>
      </w:r>
    </w:p>
    <w:p w14:paraId="47000000">
      <w:pPr>
        <w:pStyle w:val="Style_4"/>
        <w:numPr>
          <w:ilvl w:val="0"/>
          <w:numId w:val="2"/>
        </w:numPr>
        <w:ind w:right="-1"/>
        <w:jc w:val="both"/>
        <w:rPr>
          <w:sz w:val="28"/>
        </w:rPr>
      </w:pPr>
      <w:r>
        <w:rPr>
          <w:sz w:val="28"/>
        </w:rPr>
        <w:t>неполучение Участником от Организатора информации о победе в Конкурсе или присуждении ему диплома по причине неактуальности и/или недостоверности предоставленной Участником Организатору информации;</w:t>
      </w:r>
    </w:p>
    <w:p w14:paraId="48000000">
      <w:pPr>
        <w:pStyle w:val="Style_4"/>
        <w:numPr>
          <w:ilvl w:val="0"/>
          <w:numId w:val="2"/>
        </w:numPr>
        <w:ind w:right="-1"/>
        <w:jc w:val="both"/>
        <w:rPr>
          <w:sz w:val="28"/>
        </w:rPr>
      </w:pPr>
      <w:r>
        <w:rPr>
          <w:sz w:val="28"/>
        </w:rPr>
        <w:t xml:space="preserve">технические проблемы, связанные с передачей данных посредством каналов связи, используемых при проведении Конкурса, в том числе работу </w:t>
      </w:r>
      <w:r>
        <w:rPr>
          <w:sz w:val="28"/>
        </w:rPr>
        <w:t>интернет-провайдеров</w:t>
      </w:r>
      <w:r>
        <w:rPr>
          <w:sz w:val="28"/>
        </w:rPr>
        <w:t>;</w:t>
      </w:r>
    </w:p>
    <w:p w14:paraId="49000000">
      <w:pPr>
        <w:pStyle w:val="Style_4"/>
        <w:numPr>
          <w:ilvl w:val="0"/>
          <w:numId w:val="2"/>
        </w:numPr>
        <w:ind w:right="-1"/>
        <w:jc w:val="both"/>
        <w:rPr>
          <w:sz w:val="28"/>
        </w:rPr>
      </w:pPr>
      <w:r>
        <w:rPr>
          <w:sz w:val="28"/>
        </w:rPr>
        <w:t>неисполнение и/или несвоевременное осуществление Участниками действий, предусмотренных настоящим Положением;</w:t>
      </w:r>
    </w:p>
    <w:p w14:paraId="4A000000">
      <w:pPr>
        <w:pStyle w:val="Style_4"/>
        <w:numPr>
          <w:ilvl w:val="0"/>
          <w:numId w:val="2"/>
        </w:numPr>
        <w:ind w:right="-1"/>
        <w:jc w:val="both"/>
        <w:rPr>
          <w:sz w:val="28"/>
        </w:rPr>
      </w:pPr>
      <w:r>
        <w:rPr>
          <w:sz w:val="28"/>
        </w:rPr>
        <w:t>нарушение Участником авторских и иных прав, а также за возможные нарушения Участником прав третьих лиц.</w:t>
      </w:r>
    </w:p>
    <w:p w14:paraId="4B000000">
      <w:pPr>
        <w:ind w:firstLine="567" w:left="0" w:right="-1"/>
        <w:jc w:val="both"/>
        <w:rPr>
          <w:sz w:val="28"/>
        </w:rPr>
      </w:pPr>
      <w:r>
        <w:rPr>
          <w:sz w:val="28"/>
        </w:rPr>
        <w:t>4.5. Если по какой-либо причине любой аспект Конкурса не может проводиться так, как это описано в настоящем Положении, включая причины, вызванные эпидемиологической обстановкой, заражением компьютерными вирусами, неполадками в информационно-телекоммуникационной сети Интернет, дефектами, манипуляциями, несанкционированным вмешательством, фальсификацией, техническими неполадками</w:t>
      </w:r>
      <w:r>
        <w:rPr>
          <w:sz w:val="28"/>
        </w:rPr>
        <w:t>,</w:t>
      </w:r>
      <w:r>
        <w:rPr>
          <w:sz w:val="28"/>
        </w:rPr>
        <w:t xml:space="preserve"> или любой другой причиной, не контролируемой Организатором, которая искажает или затрагивает исполнение, безопасность, целостность или надлежащее проведение Конкурса, Организатор может на свое единоличное усмотрение прекратить проведение Конкурса.</w:t>
      </w:r>
    </w:p>
    <w:p w14:paraId="4C000000">
      <w:pPr>
        <w:ind w:firstLine="567" w:left="0" w:right="-1"/>
        <w:jc w:val="both"/>
        <w:rPr>
          <w:sz w:val="28"/>
        </w:rPr>
      </w:pPr>
    </w:p>
    <w:p w14:paraId="4D000000">
      <w:pPr>
        <w:ind w:right="-1"/>
        <w:jc w:val="center"/>
        <w:rPr>
          <w:b w:val="1"/>
          <w:sz w:val="28"/>
        </w:rPr>
      </w:pPr>
      <w:r>
        <w:rPr>
          <w:b w:val="1"/>
          <w:sz w:val="28"/>
        </w:rPr>
        <w:t>5. Экспертный совет Конкурса</w:t>
      </w:r>
    </w:p>
    <w:p w14:paraId="4E000000">
      <w:pPr>
        <w:ind w:right="-1"/>
        <w:jc w:val="center"/>
        <w:rPr>
          <w:b w:val="1"/>
          <w:sz w:val="28"/>
        </w:rPr>
      </w:pPr>
    </w:p>
    <w:p w14:paraId="4F000000">
      <w:pPr>
        <w:ind w:firstLine="567" w:left="0" w:right="-1"/>
        <w:jc w:val="both"/>
        <w:rPr>
          <w:sz w:val="28"/>
        </w:rPr>
      </w:pPr>
      <w:r>
        <w:rPr>
          <w:sz w:val="28"/>
        </w:rPr>
        <w:t>5.1. В целях осуществления экспертной оценки конкурсных материалов и заданий участников Конкурса создается Экспертный совет Конкурса (далее – Экспертный совет).</w:t>
      </w:r>
    </w:p>
    <w:p w14:paraId="50000000">
      <w:pPr>
        <w:ind w:firstLine="567" w:left="0" w:right="-1"/>
        <w:jc w:val="both"/>
        <w:rPr>
          <w:sz w:val="28"/>
        </w:rPr>
      </w:pPr>
      <w:r>
        <w:rPr>
          <w:sz w:val="28"/>
        </w:rPr>
        <w:t>5.2. Экспертный совет формируется на основании предложений от Министерства финансов Российской Федерации, представителей федеральных методических центров по финансовой грамотности, представителей Ассоциации развития финансовой грамотности, Организатора и иных организаций, являющихся партнерами Конкурса, из числа лиц, обладающих профессиональным опытом и знаниями в области финансовой грамотности.</w:t>
      </w:r>
    </w:p>
    <w:p w14:paraId="51000000">
      <w:pPr>
        <w:ind w:firstLine="567" w:left="0" w:right="-1"/>
        <w:jc w:val="both"/>
        <w:rPr>
          <w:sz w:val="28"/>
        </w:rPr>
      </w:pPr>
      <w:r>
        <w:rPr>
          <w:sz w:val="28"/>
        </w:rPr>
        <w:t>5.3. Из числа членов Экспертного совета членами Экспертного совета выбирается Председатель Экспертного совета.</w:t>
      </w:r>
    </w:p>
    <w:p w14:paraId="52000000">
      <w:pPr>
        <w:ind w:firstLine="567" w:left="0" w:right="-1"/>
        <w:jc w:val="both"/>
        <w:rPr>
          <w:sz w:val="28"/>
        </w:rPr>
      </w:pPr>
      <w:r>
        <w:rPr>
          <w:sz w:val="28"/>
        </w:rPr>
        <w:t>5.4. В своей работе Экспертный совет руководствуется целями и задачами Конкурса, критериями отбора Проектов.</w:t>
      </w:r>
    </w:p>
    <w:p w14:paraId="53000000">
      <w:pPr>
        <w:ind w:firstLine="567" w:left="0" w:right="-1"/>
        <w:jc w:val="both"/>
        <w:rPr>
          <w:sz w:val="28"/>
        </w:rPr>
      </w:pPr>
      <w:r>
        <w:rPr>
          <w:sz w:val="28"/>
        </w:rPr>
        <w:t xml:space="preserve">5.4.1. Критерии отбора и оценки </w:t>
      </w:r>
      <w:r>
        <w:rPr>
          <w:sz w:val="28"/>
        </w:rPr>
        <w:t>П</w:t>
      </w:r>
      <w:r>
        <w:rPr>
          <w:sz w:val="28"/>
        </w:rPr>
        <w:t>роектов:</w:t>
      </w:r>
    </w:p>
    <w:p w14:paraId="54000000">
      <w:pPr>
        <w:pStyle w:val="Style_4"/>
        <w:numPr>
          <w:ilvl w:val="0"/>
          <w:numId w:val="2"/>
        </w:numPr>
        <w:ind w:right="-1"/>
        <w:jc w:val="both"/>
        <w:rPr>
          <w:sz w:val="28"/>
        </w:rPr>
      </w:pPr>
      <w:r>
        <w:rPr>
          <w:sz w:val="28"/>
        </w:rPr>
        <w:t xml:space="preserve">соответствие тематике номинаций; </w:t>
      </w:r>
    </w:p>
    <w:p w14:paraId="55000000">
      <w:pPr>
        <w:pStyle w:val="Style_4"/>
        <w:numPr>
          <w:ilvl w:val="0"/>
          <w:numId w:val="2"/>
        </w:numPr>
        <w:ind w:right="-1"/>
        <w:jc w:val="both"/>
        <w:rPr>
          <w:sz w:val="28"/>
        </w:rPr>
      </w:pPr>
      <w:r>
        <w:rPr>
          <w:sz w:val="28"/>
        </w:rPr>
        <w:t>соответствие рамке компетенции по финансовой грамотности</w:t>
      </w:r>
      <w:r>
        <w:rPr>
          <w:sz w:val="28"/>
        </w:rPr>
        <w:t xml:space="preserve"> (р</w:t>
      </w:r>
      <w:r>
        <w:rPr>
          <w:sz w:val="28"/>
        </w:rPr>
        <w:t xml:space="preserve">азмещена на портале </w:t>
      </w:r>
      <w:r>
        <w:rPr>
          <w:sz w:val="28"/>
        </w:rPr>
        <w:t>моифинансы.</w:t>
      </w:r>
      <w:r>
        <w:rPr>
          <w:sz w:val="28"/>
        </w:rPr>
        <w:t>рф</w:t>
      </w:r>
      <w:r>
        <w:rPr>
          <w:sz w:val="28"/>
        </w:rPr>
        <w:t xml:space="preserve"> в разделе «Библиотека»)</w:t>
      </w:r>
      <w:r>
        <w:rPr>
          <w:sz w:val="28"/>
        </w:rPr>
        <w:t>;</w:t>
      </w:r>
    </w:p>
    <w:p w14:paraId="56000000">
      <w:pPr>
        <w:pStyle w:val="Style_4"/>
        <w:numPr>
          <w:ilvl w:val="0"/>
          <w:numId w:val="2"/>
        </w:numPr>
        <w:ind w:right="-1"/>
        <w:jc w:val="both"/>
        <w:rPr>
          <w:sz w:val="28"/>
        </w:rPr>
      </w:pPr>
      <w:r>
        <w:rPr>
          <w:sz w:val="28"/>
        </w:rPr>
        <w:t>профессиональные методы сбора и подачи материал</w:t>
      </w:r>
      <w:r>
        <w:rPr>
          <w:sz w:val="28"/>
        </w:rPr>
        <w:t>ов Проекта</w:t>
      </w:r>
      <w:r>
        <w:rPr>
          <w:sz w:val="28"/>
        </w:rPr>
        <w:t>, включающие использование мнения квалифицированных экспертов, достоверных первоисточников;</w:t>
      </w:r>
    </w:p>
    <w:p w14:paraId="57000000">
      <w:pPr>
        <w:pStyle w:val="Style_4"/>
        <w:numPr>
          <w:ilvl w:val="0"/>
          <w:numId w:val="2"/>
        </w:numPr>
        <w:ind w:right="-1"/>
        <w:jc w:val="both"/>
        <w:rPr>
          <w:sz w:val="28"/>
        </w:rPr>
      </w:pPr>
      <w:r>
        <w:rPr>
          <w:sz w:val="28"/>
        </w:rPr>
        <w:t xml:space="preserve">точность и доходчивость </w:t>
      </w:r>
      <w:r>
        <w:rPr>
          <w:sz w:val="28"/>
        </w:rPr>
        <w:t xml:space="preserve">изложения </w:t>
      </w:r>
      <w:r>
        <w:rPr>
          <w:sz w:val="28"/>
        </w:rPr>
        <w:t>и форм подачи материала для широкой аудитории;</w:t>
      </w:r>
    </w:p>
    <w:p w14:paraId="58000000">
      <w:pPr>
        <w:pStyle w:val="Style_4"/>
        <w:numPr>
          <w:ilvl w:val="0"/>
          <w:numId w:val="2"/>
        </w:numPr>
        <w:ind w:right="-1"/>
        <w:jc w:val="both"/>
        <w:rPr>
          <w:sz w:val="28"/>
        </w:rPr>
      </w:pPr>
      <w:r>
        <w:rPr>
          <w:sz w:val="28"/>
        </w:rPr>
        <w:t>практическая направленность материал</w:t>
      </w:r>
      <w:r>
        <w:rPr>
          <w:sz w:val="28"/>
        </w:rPr>
        <w:t>ов</w:t>
      </w:r>
      <w:r>
        <w:rPr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роекта;</w:t>
      </w:r>
    </w:p>
    <w:p w14:paraId="59000000">
      <w:pPr>
        <w:pStyle w:val="Style_4"/>
        <w:numPr>
          <w:ilvl w:val="0"/>
          <w:numId w:val="2"/>
        </w:numPr>
        <w:ind w:right="-1"/>
        <w:jc w:val="both"/>
        <w:rPr>
          <w:sz w:val="28"/>
        </w:rPr>
      </w:pPr>
      <w:r>
        <w:rPr>
          <w:sz w:val="28"/>
        </w:rPr>
        <w:t xml:space="preserve">побуждение аудитории </w:t>
      </w:r>
      <w:r>
        <w:rPr>
          <w:sz w:val="28"/>
        </w:rPr>
        <w:t>П</w:t>
      </w:r>
      <w:r>
        <w:rPr>
          <w:sz w:val="28"/>
        </w:rPr>
        <w:t>роект</w:t>
      </w:r>
      <w:r>
        <w:rPr>
          <w:sz w:val="28"/>
        </w:rPr>
        <w:t>а</w:t>
      </w:r>
      <w:r>
        <w:rPr>
          <w:sz w:val="28"/>
        </w:rPr>
        <w:t xml:space="preserve"> к обсуждению и/или действию;</w:t>
      </w:r>
    </w:p>
    <w:p w14:paraId="5A000000">
      <w:pPr>
        <w:pStyle w:val="Style_4"/>
        <w:numPr>
          <w:ilvl w:val="0"/>
          <w:numId w:val="2"/>
        </w:numPr>
        <w:ind w:right="-1"/>
        <w:jc w:val="both"/>
        <w:rPr>
          <w:sz w:val="28"/>
        </w:rPr>
      </w:pPr>
      <w:r>
        <w:rPr>
          <w:sz w:val="28"/>
        </w:rPr>
        <w:t>оригинальность и выразительность подачи материал</w:t>
      </w:r>
      <w:r>
        <w:rPr>
          <w:sz w:val="28"/>
        </w:rPr>
        <w:t>ов Проекта</w:t>
      </w:r>
      <w:r>
        <w:rPr>
          <w:sz w:val="28"/>
        </w:rPr>
        <w:t xml:space="preserve">; </w:t>
      </w:r>
    </w:p>
    <w:p w14:paraId="5B000000">
      <w:pPr>
        <w:pStyle w:val="Style_4"/>
        <w:numPr>
          <w:ilvl w:val="0"/>
          <w:numId w:val="2"/>
        </w:numPr>
        <w:ind w:right="-1"/>
        <w:jc w:val="both"/>
        <w:rPr>
          <w:sz w:val="28"/>
        </w:rPr>
      </w:pPr>
      <w:r>
        <w:rPr>
          <w:sz w:val="28"/>
        </w:rPr>
        <w:t xml:space="preserve">успешность </w:t>
      </w:r>
      <w:r>
        <w:rPr>
          <w:sz w:val="28"/>
        </w:rPr>
        <w:t>Проекта</w:t>
      </w:r>
      <w:r>
        <w:rPr>
          <w:sz w:val="28"/>
        </w:rPr>
        <w:t xml:space="preserve"> по его продвижению: количество подписчиков, количество комментариев, </w:t>
      </w:r>
      <w:r>
        <w:rPr>
          <w:sz w:val="28"/>
        </w:rPr>
        <w:t>лайков</w:t>
      </w:r>
      <w:r>
        <w:rPr>
          <w:sz w:val="28"/>
        </w:rPr>
        <w:t xml:space="preserve"> и т. д.</w:t>
      </w:r>
    </w:p>
    <w:p w14:paraId="5C000000">
      <w:pPr>
        <w:ind w:firstLine="567" w:left="0" w:right="-1"/>
        <w:jc w:val="both"/>
        <w:rPr>
          <w:sz w:val="28"/>
        </w:rPr>
      </w:pPr>
    </w:p>
    <w:p w14:paraId="5D000000">
      <w:pPr>
        <w:ind w:firstLine="567" w:left="0" w:right="-1"/>
        <w:jc w:val="both"/>
        <w:rPr>
          <w:sz w:val="28"/>
        </w:rPr>
      </w:pPr>
      <w:r>
        <w:rPr>
          <w:sz w:val="28"/>
        </w:rPr>
        <w:t>5.5. Экспертный совет рассматривает отобранные на Конкурс Проекты и определяет его Победителей и Лауреатов.</w:t>
      </w:r>
    </w:p>
    <w:p w14:paraId="5E000000">
      <w:pPr>
        <w:ind w:firstLine="567" w:left="0" w:right="-1"/>
        <w:jc w:val="both"/>
        <w:rPr>
          <w:sz w:val="28"/>
        </w:rPr>
      </w:pPr>
      <w:r>
        <w:rPr>
          <w:sz w:val="28"/>
        </w:rPr>
        <w:t>5.6. Оценка Проектов осуществляется членами Экспертного совета методом экспертной оценки по десятибалльной шкале. В случае распределения голосов поровну право решающего голоса принадлежит Председателю Экспертного совета. Оценка оформляется именным голосованием членов Экспертного совета.</w:t>
      </w:r>
    </w:p>
    <w:p w14:paraId="5F000000">
      <w:pPr>
        <w:ind w:firstLine="567" w:left="0" w:right="-1"/>
        <w:jc w:val="both"/>
        <w:rPr>
          <w:sz w:val="28"/>
        </w:rPr>
      </w:pPr>
      <w:r>
        <w:rPr>
          <w:sz w:val="28"/>
        </w:rPr>
        <w:t>5.7. Экспертный совет вправе отклонить заявку на участие в Конкурсе, если в конкурсной заявке будет представлена недостоверная информация.</w:t>
      </w:r>
    </w:p>
    <w:p w14:paraId="60000000">
      <w:pPr>
        <w:ind w:firstLine="567" w:left="0" w:right="-1"/>
        <w:jc w:val="both"/>
        <w:rPr>
          <w:sz w:val="28"/>
        </w:rPr>
      </w:pPr>
      <w:r>
        <w:rPr>
          <w:sz w:val="28"/>
        </w:rPr>
        <w:t>5.8. Решения заседаний Экспертного совета оформляются протоколами.</w:t>
      </w:r>
    </w:p>
    <w:p w14:paraId="61000000">
      <w:pPr>
        <w:ind w:firstLine="567" w:left="0" w:right="-1"/>
        <w:jc w:val="both"/>
        <w:rPr>
          <w:sz w:val="28"/>
        </w:rPr>
      </w:pPr>
      <w:r>
        <w:rPr>
          <w:sz w:val="28"/>
        </w:rPr>
        <w:t>5.9. Протокол решения Экспертного совета публикуется на официальном сайте Конкурса.</w:t>
      </w:r>
    </w:p>
    <w:p w14:paraId="62000000">
      <w:pPr>
        <w:ind w:firstLine="567" w:left="0" w:right="-1"/>
        <w:jc w:val="both"/>
        <w:rPr>
          <w:sz w:val="28"/>
        </w:rPr>
      </w:pPr>
      <w:r>
        <w:rPr>
          <w:sz w:val="28"/>
        </w:rPr>
        <w:t>5.10. Организация работы Экспертного совета обеспечивается Организатором Конкурса.</w:t>
      </w:r>
    </w:p>
    <w:p w14:paraId="63000000">
      <w:pPr>
        <w:ind w:firstLine="567" w:left="0" w:right="-1"/>
        <w:jc w:val="both"/>
        <w:rPr>
          <w:sz w:val="28"/>
        </w:rPr>
      </w:pPr>
    </w:p>
    <w:p w14:paraId="64000000">
      <w:pPr>
        <w:ind w:right="-1"/>
        <w:jc w:val="center"/>
        <w:rPr>
          <w:b w:val="1"/>
          <w:sz w:val="28"/>
        </w:rPr>
      </w:pPr>
      <w:r>
        <w:rPr>
          <w:b w:val="1"/>
          <w:sz w:val="28"/>
        </w:rPr>
        <w:t>6. Участники Конкурса</w:t>
      </w:r>
    </w:p>
    <w:p w14:paraId="65000000">
      <w:pPr>
        <w:ind w:right="-1"/>
        <w:jc w:val="both"/>
        <w:rPr>
          <w:b w:val="1"/>
          <w:sz w:val="28"/>
        </w:rPr>
      </w:pPr>
    </w:p>
    <w:p w14:paraId="66000000">
      <w:pPr>
        <w:ind w:right="-1"/>
        <w:jc w:val="both"/>
        <w:rPr>
          <w:sz w:val="28"/>
        </w:rPr>
      </w:pPr>
      <w:r>
        <w:rPr>
          <w:sz w:val="28"/>
        </w:rPr>
        <w:t xml:space="preserve">6.1. Участниками Конкурса (далее – Участник) могут быть </w:t>
      </w:r>
      <w:r>
        <w:rPr>
          <w:sz w:val="28"/>
        </w:rPr>
        <w:t>авторы или руководители авторских коллективов, реализующих Проекты в сфере повышения финансовой грамотности и формирования финансовой культуры.</w:t>
      </w:r>
    </w:p>
    <w:p w14:paraId="67000000">
      <w:pPr>
        <w:ind/>
        <w:jc w:val="both"/>
        <w:rPr>
          <w:sz w:val="28"/>
        </w:rPr>
      </w:pPr>
    </w:p>
    <w:p w14:paraId="68000000">
      <w:pPr>
        <w:ind/>
        <w:jc w:val="both"/>
        <w:rPr>
          <w:sz w:val="28"/>
        </w:rPr>
      </w:pPr>
      <w:r>
        <w:rPr>
          <w:sz w:val="28"/>
        </w:rPr>
        <w:t>6.2. Обязанности Участника</w:t>
      </w:r>
    </w:p>
    <w:p w14:paraId="69000000">
      <w:pPr>
        <w:ind w:firstLine="567" w:left="0" w:right="-1"/>
        <w:jc w:val="both"/>
        <w:rPr>
          <w:sz w:val="28"/>
        </w:rPr>
      </w:pPr>
      <w:r>
        <w:rPr>
          <w:sz w:val="28"/>
        </w:rPr>
        <w:t xml:space="preserve">6.2.1. Участник гарантирует, что материалы в рамках Проектов, участвующих в Конкурсе, соответствуют требованиям раздела </w:t>
      </w:r>
      <w:r>
        <w:rPr>
          <w:sz w:val="28"/>
        </w:rPr>
        <w:t>VII</w:t>
      </w:r>
      <w:r>
        <w:rPr>
          <w:sz w:val="28"/>
        </w:rPr>
        <w:t>, части четвертой Гражданского кодекса Российской Федерации. В случае предъявления жалоб, претензий и/или исков от третьих лиц или контролирующих органов к Организатору Конкурса или иным третьим лицам, связанным с проведением Конкурса, Участник соглашается с тем, что он самостоятельно и за свой счет обязуется урегулировать эти жалобы, претензии и/или исковые требования, а Организатор и иные третьи лица, связанные с проведением Конкурса, должны быть освобождены от ответственности. Также Участник обязуется компенсировать все убытки, вызванные такими жалобами, претензиями и/или исками. В случае если Организатор и иные третьи лица будут вынуждены самостоятельно урегулировать такие жалобы, претензии и/или иски, то Участник обязуется компенсировать все убытки, вызванные такими жалобами, претензиями и/или исками.</w:t>
      </w:r>
    </w:p>
    <w:p w14:paraId="6A000000">
      <w:pPr>
        <w:ind w:firstLine="567" w:left="0" w:right="-1"/>
        <w:jc w:val="both"/>
        <w:rPr>
          <w:sz w:val="28"/>
        </w:rPr>
      </w:pPr>
      <w:r>
        <w:rPr>
          <w:sz w:val="28"/>
        </w:rPr>
        <w:t>6.2.2. Участник дает согласие Организатору на размещение для публичного просмотра на официальном сайте Конкурса следующей информации:</w:t>
      </w:r>
    </w:p>
    <w:p w14:paraId="6B000000">
      <w:pPr>
        <w:pStyle w:val="Style_4"/>
        <w:numPr>
          <w:ilvl w:val="0"/>
          <w:numId w:val="2"/>
        </w:numPr>
        <w:ind w:right="-1"/>
        <w:jc w:val="both"/>
        <w:rPr>
          <w:sz w:val="28"/>
        </w:rPr>
      </w:pPr>
      <w:r>
        <w:rPr>
          <w:sz w:val="28"/>
        </w:rPr>
        <w:t>название Проекта;</w:t>
      </w:r>
    </w:p>
    <w:p w14:paraId="6C000000">
      <w:pPr>
        <w:pStyle w:val="Style_4"/>
        <w:numPr>
          <w:ilvl w:val="0"/>
          <w:numId w:val="2"/>
        </w:numPr>
        <w:ind w:right="-1"/>
        <w:jc w:val="both"/>
        <w:rPr>
          <w:sz w:val="28"/>
        </w:rPr>
      </w:pPr>
      <w:r>
        <w:rPr>
          <w:sz w:val="28"/>
        </w:rPr>
        <w:t>гиперссылка на Проект;</w:t>
      </w:r>
    </w:p>
    <w:p w14:paraId="6D000000">
      <w:pPr>
        <w:pStyle w:val="Style_4"/>
        <w:numPr>
          <w:ilvl w:val="0"/>
          <w:numId w:val="2"/>
        </w:numPr>
        <w:ind w:right="-1"/>
        <w:jc w:val="both"/>
        <w:rPr>
          <w:sz w:val="28"/>
        </w:rPr>
      </w:pPr>
      <w:r>
        <w:rPr>
          <w:sz w:val="28"/>
        </w:rPr>
        <w:t>номинация;</w:t>
      </w:r>
    </w:p>
    <w:p w14:paraId="6E000000">
      <w:pPr>
        <w:pStyle w:val="Style_4"/>
        <w:numPr>
          <w:ilvl w:val="0"/>
          <w:numId w:val="2"/>
        </w:numPr>
        <w:ind w:right="-1"/>
        <w:jc w:val="both"/>
        <w:rPr>
          <w:sz w:val="28"/>
        </w:rPr>
      </w:pPr>
      <w:r>
        <w:rPr>
          <w:sz w:val="28"/>
        </w:rPr>
        <w:t>имя автора (имена представителей авторского коллектива) Проекта.</w:t>
      </w:r>
    </w:p>
    <w:p w14:paraId="6F000000">
      <w:pPr>
        <w:ind w:firstLine="567" w:left="0" w:right="-1"/>
        <w:jc w:val="both"/>
        <w:rPr>
          <w:sz w:val="28"/>
        </w:rPr>
      </w:pPr>
      <w:r>
        <w:rPr>
          <w:sz w:val="28"/>
        </w:rPr>
        <w:t>6.2.3. Участник, признанный Победителем (Лауреатом) по итогам проведения Конкурса</w:t>
      </w:r>
      <w:r>
        <w:rPr>
          <w:rStyle w:val="Style_6_ch"/>
          <w:sz w:val="28"/>
        </w:rPr>
        <w:footnoteReference w:id="1"/>
      </w:r>
      <w:r>
        <w:rPr>
          <w:sz w:val="28"/>
        </w:rPr>
        <w:t>, дает согласие на обработку своих персональных данных Организатору Конкурса путем предоставления заполненного бланка согласия (Приложение № 2) на обработку персональных данных по электронной почте.</w:t>
      </w:r>
    </w:p>
    <w:p w14:paraId="70000000">
      <w:pPr>
        <w:ind w:firstLine="567" w:left="0" w:right="-1"/>
        <w:jc w:val="both"/>
        <w:rPr>
          <w:sz w:val="28"/>
        </w:rPr>
      </w:pPr>
      <w:r>
        <w:rPr>
          <w:sz w:val="28"/>
        </w:rPr>
        <w:t>6.3. Права Участника:</w:t>
      </w:r>
    </w:p>
    <w:p w14:paraId="71000000">
      <w:pPr>
        <w:pStyle w:val="Style_4"/>
        <w:numPr>
          <w:ilvl w:val="0"/>
          <w:numId w:val="2"/>
        </w:numPr>
        <w:ind w:right="-1"/>
        <w:jc w:val="both"/>
        <w:rPr>
          <w:sz w:val="28"/>
        </w:rPr>
      </w:pPr>
      <w:r>
        <w:rPr>
          <w:sz w:val="28"/>
        </w:rPr>
        <w:t>принимать участие в Конкурсе в соответствии с правилами его проведения, установленными настоящим Положением;</w:t>
      </w:r>
    </w:p>
    <w:p w14:paraId="72000000">
      <w:pPr>
        <w:pStyle w:val="Style_4"/>
        <w:numPr>
          <w:ilvl w:val="0"/>
          <w:numId w:val="2"/>
        </w:numPr>
        <w:ind w:right="-1"/>
        <w:jc w:val="both"/>
        <w:rPr>
          <w:sz w:val="28"/>
        </w:rPr>
      </w:pPr>
      <w:r>
        <w:rPr>
          <w:sz w:val="28"/>
        </w:rPr>
        <w:t>в случае признания Участника Победителем (Лауреатом) Конкурса, требовать выдачи дипломов;</w:t>
      </w:r>
    </w:p>
    <w:p w14:paraId="73000000">
      <w:pPr>
        <w:pStyle w:val="Style_4"/>
        <w:numPr>
          <w:ilvl w:val="0"/>
          <w:numId w:val="2"/>
        </w:numPr>
        <w:ind w:right="-1"/>
        <w:jc w:val="both"/>
        <w:rPr>
          <w:sz w:val="28"/>
        </w:rPr>
      </w:pPr>
      <w:r>
        <w:rPr>
          <w:sz w:val="28"/>
        </w:rPr>
        <w:t>получать информацию о сроках и условиях проведения Конкурса способами, установленными в настоящем Положении.</w:t>
      </w:r>
    </w:p>
    <w:p w14:paraId="74000000">
      <w:pPr>
        <w:pStyle w:val="Style_4"/>
        <w:ind w:right="-1"/>
        <w:jc w:val="both"/>
        <w:rPr>
          <w:sz w:val="28"/>
        </w:rPr>
      </w:pPr>
    </w:p>
    <w:p w14:paraId="75000000">
      <w:pPr>
        <w:ind w:right="-1"/>
        <w:jc w:val="center"/>
        <w:rPr>
          <w:b w:val="1"/>
          <w:sz w:val="28"/>
        </w:rPr>
      </w:pPr>
      <w:r>
        <w:rPr>
          <w:b w:val="1"/>
          <w:sz w:val="28"/>
        </w:rPr>
        <w:t>7. Номинации Конкурса</w:t>
      </w:r>
    </w:p>
    <w:p w14:paraId="76000000">
      <w:pPr>
        <w:ind w:right="-1"/>
        <w:jc w:val="center"/>
        <w:rPr>
          <w:b w:val="1"/>
          <w:sz w:val="28"/>
        </w:rPr>
      </w:pPr>
    </w:p>
    <w:p w14:paraId="77000000">
      <w:pPr>
        <w:ind w:right="-1"/>
        <w:jc w:val="both"/>
        <w:rPr>
          <w:sz w:val="28"/>
        </w:rPr>
      </w:pPr>
      <w:r>
        <w:rPr>
          <w:sz w:val="28"/>
        </w:rPr>
        <w:t>7.1 Конкурс проводится в следующих номинациях:</w:t>
      </w:r>
    </w:p>
    <w:p w14:paraId="78000000">
      <w:pPr>
        <w:ind/>
        <w:jc w:val="both"/>
        <w:rPr>
          <w:b w:val="1"/>
          <w:sz w:val="28"/>
        </w:rPr>
      </w:pPr>
    </w:p>
    <w:p w14:paraId="79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Номинация № 1</w:t>
      </w:r>
    </w:p>
    <w:p w14:paraId="7A000000">
      <w:pPr>
        <w:ind/>
        <w:jc w:val="both"/>
        <w:rPr>
          <w:sz w:val="28"/>
        </w:rPr>
      </w:pPr>
      <w:r>
        <w:rPr>
          <w:sz w:val="28"/>
        </w:rPr>
        <w:t>Лучшая комплексная информационная кампания</w:t>
      </w:r>
    </w:p>
    <w:p w14:paraId="7B000000">
      <w:pPr>
        <w:ind/>
        <w:jc w:val="both"/>
        <w:rPr>
          <w:sz w:val="28"/>
        </w:rPr>
      </w:pPr>
    </w:p>
    <w:p w14:paraId="7C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 xml:space="preserve">Номинация №2 </w:t>
      </w:r>
    </w:p>
    <w:p w14:paraId="7D000000">
      <w:pPr>
        <w:ind/>
        <w:jc w:val="both"/>
        <w:rPr>
          <w:sz w:val="28"/>
        </w:rPr>
      </w:pPr>
      <w:r>
        <w:rPr>
          <w:sz w:val="28"/>
        </w:rPr>
        <w:t>Лучший образовательный проект для школьников и/или студентов</w:t>
      </w:r>
    </w:p>
    <w:p w14:paraId="7E000000">
      <w:pPr>
        <w:ind/>
        <w:jc w:val="both"/>
        <w:rPr>
          <w:sz w:val="28"/>
        </w:rPr>
      </w:pPr>
    </w:p>
    <w:p w14:paraId="7F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Номинация №3</w:t>
      </w:r>
    </w:p>
    <w:p w14:paraId="80000000">
      <w:pPr>
        <w:ind/>
        <w:jc w:val="both"/>
        <w:rPr>
          <w:sz w:val="28"/>
        </w:rPr>
      </w:pPr>
      <w:r>
        <w:rPr>
          <w:sz w:val="28"/>
        </w:rPr>
        <w:t>Лучший просветительский проект для взрослой аудитории</w:t>
      </w:r>
    </w:p>
    <w:p w14:paraId="81000000">
      <w:pPr>
        <w:ind/>
        <w:jc w:val="both"/>
        <w:rPr>
          <w:sz w:val="28"/>
        </w:rPr>
      </w:pPr>
    </w:p>
    <w:p w14:paraId="82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Номинация №4</w:t>
      </w:r>
    </w:p>
    <w:p w14:paraId="83000000">
      <w:pPr>
        <w:ind/>
        <w:jc w:val="both"/>
        <w:rPr>
          <w:sz w:val="28"/>
        </w:rPr>
      </w:pPr>
      <w:r>
        <w:rPr>
          <w:sz w:val="28"/>
        </w:rPr>
        <w:t>Лучший проект, направленный на противодействие финансовым мошенникам</w:t>
      </w:r>
    </w:p>
    <w:p w14:paraId="84000000">
      <w:pPr>
        <w:ind/>
        <w:jc w:val="both"/>
        <w:rPr>
          <w:sz w:val="28"/>
        </w:rPr>
      </w:pPr>
    </w:p>
    <w:p w14:paraId="85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Номинация №5</w:t>
      </w:r>
    </w:p>
    <w:p w14:paraId="86000000">
      <w:pPr>
        <w:ind/>
        <w:jc w:val="both"/>
        <w:rPr>
          <w:sz w:val="28"/>
        </w:rPr>
      </w:pPr>
      <w:r>
        <w:rPr>
          <w:sz w:val="28"/>
        </w:rPr>
        <w:t>Лучший студенческий проект по финансовой культуре</w:t>
      </w:r>
    </w:p>
    <w:p w14:paraId="87000000">
      <w:pPr>
        <w:ind/>
        <w:jc w:val="both"/>
        <w:rPr>
          <w:sz w:val="28"/>
        </w:rPr>
      </w:pPr>
    </w:p>
    <w:p w14:paraId="88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Номинация №6</w:t>
      </w:r>
    </w:p>
    <w:p w14:paraId="89000000">
      <w:pPr>
        <w:ind/>
        <w:jc w:val="both"/>
        <w:rPr>
          <w:sz w:val="28"/>
        </w:rPr>
      </w:pPr>
      <w:r>
        <w:rPr>
          <w:sz w:val="28"/>
        </w:rPr>
        <w:t>Лучший школьный проект по финансовой культуре</w:t>
      </w:r>
    </w:p>
    <w:p w14:paraId="8A000000">
      <w:pPr>
        <w:ind/>
        <w:jc w:val="both"/>
        <w:rPr>
          <w:sz w:val="28"/>
        </w:rPr>
      </w:pPr>
    </w:p>
    <w:p w14:paraId="8B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Номинация №7</w:t>
      </w:r>
    </w:p>
    <w:p w14:paraId="8C000000">
      <w:pPr>
        <w:ind w:firstLine="567" w:left="0" w:right="-1"/>
        <w:jc w:val="both"/>
        <w:rPr>
          <w:sz w:val="28"/>
        </w:rPr>
      </w:pPr>
      <w:r>
        <w:rPr>
          <w:sz w:val="28"/>
        </w:rPr>
        <w:t>Лучший проект по популяризации инициативного бюджетирования</w:t>
      </w:r>
    </w:p>
    <w:p w14:paraId="8D000000">
      <w:pPr>
        <w:ind w:firstLine="567" w:left="0" w:right="-1"/>
        <w:jc w:val="both"/>
        <w:rPr>
          <w:sz w:val="28"/>
        </w:rPr>
      </w:pPr>
    </w:p>
    <w:p w14:paraId="8E000000">
      <w:pPr>
        <w:ind w:firstLine="567" w:left="0" w:right="-1"/>
        <w:jc w:val="both"/>
        <w:rPr>
          <w:sz w:val="28"/>
        </w:rPr>
      </w:pPr>
      <w:r>
        <w:rPr>
          <w:sz w:val="28"/>
        </w:rPr>
        <w:t>7.2. Экспертный совет Конкурса оставляет за собой право учреждения дополнительных специальных номинаций от партнеров Конкурса.</w:t>
      </w:r>
    </w:p>
    <w:p w14:paraId="8F000000">
      <w:pPr>
        <w:ind w:firstLine="567" w:left="0" w:right="-1"/>
        <w:jc w:val="both"/>
        <w:rPr>
          <w:b w:val="1"/>
          <w:sz w:val="28"/>
        </w:rPr>
      </w:pPr>
    </w:p>
    <w:p w14:paraId="90000000">
      <w:pPr>
        <w:ind w:right="-1"/>
        <w:jc w:val="center"/>
        <w:rPr>
          <w:b w:val="1"/>
          <w:sz w:val="28"/>
        </w:rPr>
      </w:pPr>
      <w:r>
        <w:rPr>
          <w:b w:val="1"/>
          <w:sz w:val="28"/>
        </w:rPr>
        <w:t>8. Порядок проведения Конкурса</w:t>
      </w:r>
    </w:p>
    <w:p w14:paraId="91000000">
      <w:pPr>
        <w:ind w:right="-1"/>
        <w:jc w:val="center"/>
        <w:rPr>
          <w:b w:val="1"/>
          <w:sz w:val="28"/>
        </w:rPr>
      </w:pPr>
    </w:p>
    <w:p w14:paraId="92000000">
      <w:pPr>
        <w:pStyle w:val="Style_5"/>
        <w:numPr>
          <w:ilvl w:val="0"/>
          <w:numId w:val="0"/>
        </w:numPr>
        <w:spacing w:after="0" w:before="0" w:line="240" w:lineRule="auto"/>
        <w:ind w:firstLine="425" w:left="0" w:right="0"/>
        <w:rPr>
          <w:b w:val="0"/>
          <w:sz w:val="28"/>
        </w:rPr>
      </w:pPr>
      <w:r>
        <w:rPr>
          <w:b w:val="0"/>
          <w:sz w:val="28"/>
        </w:rPr>
        <w:t>8.1. Участвовать в Конкурсе могут Проекты, направленные на развитие финансовой культуры в целом и ее составляющих – финансовой, налоговой и бюджетной грамотности.</w:t>
      </w:r>
    </w:p>
    <w:p w14:paraId="93000000">
      <w:pPr>
        <w:pStyle w:val="Style_5"/>
        <w:numPr>
          <w:ilvl w:val="0"/>
          <w:numId w:val="0"/>
        </w:numPr>
        <w:spacing w:after="0" w:before="0" w:line="240" w:lineRule="auto"/>
        <w:ind w:firstLine="425" w:left="0" w:right="0"/>
        <w:rPr>
          <w:b w:val="0"/>
          <w:sz w:val="28"/>
        </w:rPr>
      </w:pPr>
      <w:r>
        <w:rPr>
          <w:b w:val="0"/>
          <w:sz w:val="28"/>
        </w:rPr>
        <w:t>8.2. К участию в Конкурсе не могут быть допущены Проекты, содержащие рекламу финансовых продуктов или продвигающие услуги отдельных коммерческих организаций.</w:t>
      </w:r>
    </w:p>
    <w:p w14:paraId="94000000">
      <w:pPr>
        <w:pStyle w:val="Style_5"/>
        <w:numPr>
          <w:ilvl w:val="0"/>
          <w:numId w:val="0"/>
        </w:numPr>
        <w:spacing w:after="0" w:before="0" w:line="240" w:lineRule="auto"/>
        <w:ind w:firstLine="425" w:left="0" w:right="0"/>
        <w:rPr>
          <w:b w:val="0"/>
          <w:sz w:val="28"/>
        </w:rPr>
      </w:pPr>
      <w:r>
        <w:rPr>
          <w:b w:val="0"/>
          <w:sz w:val="28"/>
        </w:rPr>
        <w:t>8.3. Заявки на участие в Конкурсе присылаются на почту fgpress@nifi.ru в сроки, установленные настоящим Положением. В заявке должны быть указаны название Проекта, номинация, на которую выдвигается Проект, активная ссылка на Проект, контактные данные автора (авторов) Проекта. Материалы, участвующие в Конкурсе, на момент его проведения должны быть доступны для просмотра в информационно-телекоммуникационной сети Интернет.</w:t>
      </w:r>
    </w:p>
    <w:p w14:paraId="95000000">
      <w:pPr>
        <w:pStyle w:val="Style_5"/>
        <w:numPr>
          <w:ilvl w:val="0"/>
          <w:numId w:val="0"/>
        </w:numPr>
        <w:spacing w:after="0" w:before="0" w:line="240" w:lineRule="auto"/>
        <w:ind w:firstLine="425" w:left="0" w:right="0"/>
        <w:rPr>
          <w:b w:val="0"/>
          <w:sz w:val="28"/>
        </w:rPr>
      </w:pPr>
      <w:r>
        <w:rPr>
          <w:b w:val="0"/>
          <w:sz w:val="28"/>
        </w:rPr>
        <w:t>8.4. Правом выдвижения Проектов на участие в Конкурсе обладают также Организатор и Экспертный совет.</w:t>
      </w:r>
    </w:p>
    <w:p w14:paraId="96000000">
      <w:pPr>
        <w:pStyle w:val="Style_5"/>
        <w:numPr>
          <w:ilvl w:val="0"/>
          <w:numId w:val="0"/>
        </w:numPr>
        <w:spacing w:after="0" w:before="0" w:line="240" w:lineRule="auto"/>
        <w:ind w:firstLine="425" w:left="0" w:right="0"/>
        <w:rPr>
          <w:b w:val="0"/>
          <w:sz w:val="28"/>
        </w:rPr>
      </w:pPr>
      <w:r>
        <w:rPr>
          <w:b w:val="0"/>
          <w:sz w:val="28"/>
        </w:rPr>
        <w:t>8.5. Организатор Конкурса проводит отбор заявок, поданных на участие в Конкурсе, их соответствие формальным критериям отбора: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корректность заполненной заявки;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соответствие материала Проекта тематике конкурса и заявленной номинации;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соответствие контента проекта и самой площадки законодательству Российской Федерации (в последние 24 мес. работы), отсутствие претензий со стороны надзорных органов.</w:t>
      </w:r>
    </w:p>
    <w:p w14:paraId="97000000">
      <w:pPr>
        <w:pStyle w:val="Style_5"/>
        <w:numPr>
          <w:ilvl w:val="0"/>
          <w:numId w:val="0"/>
        </w:numPr>
        <w:spacing w:after="0" w:before="0" w:line="240" w:lineRule="auto"/>
        <w:ind w:firstLine="425" w:left="0" w:right="0"/>
        <w:rPr>
          <w:b w:val="0"/>
          <w:sz w:val="28"/>
        </w:rPr>
      </w:pPr>
      <w:r>
        <w:rPr>
          <w:b w:val="0"/>
          <w:sz w:val="28"/>
        </w:rPr>
        <w:t xml:space="preserve">8.6. Организатор Конкурса может также проводить самостоятельный мониторинг Проектов по указанным номинациям для формирования </w:t>
      </w:r>
      <w:r>
        <w:rPr>
          <w:b w:val="0"/>
          <w:sz w:val="28"/>
        </w:rPr>
        <w:t>лонг</w:t>
      </w:r>
      <w:r>
        <w:rPr>
          <w:b w:val="0"/>
          <w:sz w:val="28"/>
        </w:rPr>
        <w:t>-листа Конкурса.</w:t>
      </w:r>
    </w:p>
    <w:p w14:paraId="98000000">
      <w:pPr>
        <w:pStyle w:val="Style_5"/>
        <w:numPr>
          <w:ilvl w:val="0"/>
          <w:numId w:val="0"/>
        </w:numPr>
        <w:spacing w:after="0" w:before="0" w:line="240" w:lineRule="auto"/>
        <w:ind w:firstLine="425" w:left="0" w:right="0"/>
        <w:rPr>
          <w:b w:val="0"/>
          <w:sz w:val="28"/>
        </w:rPr>
      </w:pPr>
      <w:r>
        <w:rPr>
          <w:b w:val="0"/>
          <w:sz w:val="28"/>
        </w:rPr>
        <w:t xml:space="preserve">8.7. Организатор Конкурса высылает с электронного адреса fgpress@nifi.ru всем Участникам письма, подтверждающие их статус Участника конкурса, вошедшего в </w:t>
      </w:r>
      <w:r>
        <w:rPr>
          <w:b w:val="0"/>
          <w:sz w:val="28"/>
        </w:rPr>
        <w:t>лонг</w:t>
      </w:r>
      <w:r>
        <w:rPr>
          <w:b w:val="0"/>
          <w:sz w:val="28"/>
        </w:rPr>
        <w:t>-лист, или отказ принимать к рассмотрению на конкурс поданную заявку.</w:t>
      </w:r>
    </w:p>
    <w:p w14:paraId="99000000">
      <w:pPr>
        <w:pStyle w:val="Style_5"/>
        <w:numPr>
          <w:ilvl w:val="0"/>
          <w:numId w:val="0"/>
        </w:numPr>
        <w:spacing w:after="0" w:before="0" w:line="240" w:lineRule="auto"/>
        <w:ind w:firstLine="425" w:left="0" w:right="0"/>
        <w:rPr>
          <w:b w:val="0"/>
          <w:sz w:val="28"/>
        </w:rPr>
      </w:pPr>
      <w:r>
        <w:rPr>
          <w:b w:val="0"/>
          <w:sz w:val="28"/>
        </w:rPr>
        <w:t xml:space="preserve">8.8. Участник Конкурса, вошедший в </w:t>
      </w:r>
      <w:r>
        <w:rPr>
          <w:b w:val="0"/>
          <w:sz w:val="28"/>
        </w:rPr>
        <w:t>лонг</w:t>
      </w:r>
      <w:r>
        <w:rPr>
          <w:b w:val="0"/>
          <w:sz w:val="28"/>
        </w:rPr>
        <w:t>-лист, направляет Согласие на участие в Конкурсе (форма определена в приложении №1 к настоящему Положению) в формате PDF на электронный адрес fgpress@nifi.ru и подтверждает статус Участника Конкурса.</w:t>
      </w:r>
    </w:p>
    <w:p w14:paraId="9A000000">
      <w:pPr>
        <w:pStyle w:val="Style_5"/>
        <w:numPr>
          <w:ilvl w:val="0"/>
          <w:numId w:val="0"/>
        </w:numPr>
        <w:spacing w:after="0" w:before="0" w:line="240" w:lineRule="auto"/>
        <w:ind w:firstLine="425" w:left="0" w:right="0"/>
        <w:rPr>
          <w:b w:val="0"/>
          <w:sz w:val="28"/>
        </w:rPr>
      </w:pPr>
      <w:r>
        <w:rPr>
          <w:b w:val="0"/>
          <w:sz w:val="28"/>
        </w:rPr>
        <w:t xml:space="preserve">8.9. По результатам отбора Проектов, вошедших в </w:t>
      </w:r>
      <w:r>
        <w:rPr>
          <w:b w:val="0"/>
          <w:sz w:val="28"/>
        </w:rPr>
        <w:t>лонг</w:t>
      </w:r>
      <w:r>
        <w:rPr>
          <w:b w:val="0"/>
          <w:sz w:val="28"/>
        </w:rPr>
        <w:t>-лист, Организатор формирует шорт-лист Проектов на основании критериев, указанных в пункте 5.4.1. Количество вошедших в шорт-лист Проектов – не менее трех в каждой номинации Конкурса.</w:t>
      </w:r>
    </w:p>
    <w:p w14:paraId="9B000000">
      <w:pPr>
        <w:pStyle w:val="Style_5"/>
        <w:numPr>
          <w:ilvl w:val="0"/>
          <w:numId w:val="0"/>
        </w:numPr>
        <w:spacing w:after="0" w:before="0" w:line="240" w:lineRule="auto"/>
        <w:ind w:firstLine="567" w:left="0" w:right="-1"/>
        <w:rPr>
          <w:b w:val="0"/>
          <w:sz w:val="28"/>
        </w:rPr>
      </w:pPr>
    </w:p>
    <w:p w14:paraId="9C000000">
      <w:pPr>
        <w:pStyle w:val="Style_5"/>
        <w:numPr>
          <w:ilvl w:val="0"/>
          <w:numId w:val="0"/>
        </w:numPr>
        <w:spacing w:after="0" w:before="0" w:line="240" w:lineRule="auto"/>
        <w:ind w:right="-1"/>
        <w:jc w:val="center"/>
        <w:rPr>
          <w:sz w:val="28"/>
        </w:rPr>
      </w:pPr>
      <w:r>
        <w:rPr>
          <w:sz w:val="28"/>
        </w:rPr>
        <w:t>9. Подведение итогов Конкурса и награждение</w:t>
      </w:r>
    </w:p>
    <w:p w14:paraId="9D000000">
      <w:pPr>
        <w:pStyle w:val="Style_5"/>
        <w:numPr>
          <w:ilvl w:val="0"/>
          <w:numId w:val="0"/>
        </w:numPr>
        <w:spacing w:after="0" w:before="0" w:line="240" w:lineRule="auto"/>
        <w:ind w:right="-1"/>
        <w:jc w:val="center"/>
        <w:rPr>
          <w:sz w:val="28"/>
        </w:rPr>
      </w:pPr>
    </w:p>
    <w:p w14:paraId="9E000000">
      <w:pPr>
        <w:ind w:firstLine="567" w:left="0" w:right="-1"/>
        <w:jc w:val="both"/>
        <w:rPr>
          <w:sz w:val="28"/>
        </w:rPr>
      </w:pPr>
      <w:r>
        <w:rPr>
          <w:sz w:val="28"/>
        </w:rPr>
        <w:t>9.1. Экспертный совет проводит оценку Проектов, вошедших в шорт-лист</w:t>
      </w:r>
      <w:r>
        <w:rPr>
          <w:sz w:val="28"/>
        </w:rPr>
        <w:t>,</w:t>
      </w:r>
      <w:r>
        <w:rPr>
          <w:sz w:val="28"/>
        </w:rPr>
        <w:t xml:space="preserve"> и путем голосования определяет одного Победителя и двух Лауреатов в каждой номинации.</w:t>
      </w:r>
    </w:p>
    <w:p w14:paraId="9F000000">
      <w:pPr>
        <w:ind w:firstLine="567" w:left="0" w:right="-1"/>
        <w:jc w:val="both"/>
        <w:rPr>
          <w:sz w:val="28"/>
        </w:rPr>
      </w:pPr>
      <w:r>
        <w:rPr>
          <w:sz w:val="28"/>
        </w:rPr>
        <w:t>9.2. Оценка Проектов осуществляется членами Экспертного совета в соответствии с п.</w:t>
      </w:r>
      <w:r>
        <w:rPr>
          <w:sz w:val="28"/>
        </w:rPr>
        <w:t xml:space="preserve"> 5.4.1</w:t>
      </w:r>
      <w:r>
        <w:rPr>
          <w:sz w:val="28"/>
        </w:rPr>
        <w:t>. настоящего Положения.</w:t>
      </w:r>
    </w:p>
    <w:p w14:paraId="A0000000">
      <w:pPr>
        <w:ind w:firstLine="567" w:left="0" w:right="-1"/>
        <w:jc w:val="both"/>
        <w:rPr>
          <w:sz w:val="28"/>
        </w:rPr>
      </w:pPr>
      <w:r>
        <w:rPr>
          <w:sz w:val="28"/>
        </w:rPr>
        <w:t>9.3. Один и тот же Участник (автор или представитель авторского коллектива) не может быть признан Победителем более чем в одной номинации. Если по итогам голосования Экспертного совета Участник претендует на победу более чем в одной номинации, он признается Победителем только в той номинации, в которой его работа набрала наибольшее количество баллов.</w:t>
      </w:r>
      <w:r>
        <w:rPr>
          <w:color w:val="FF0000"/>
          <w:sz w:val="28"/>
        </w:rPr>
        <w:t xml:space="preserve"> </w:t>
      </w:r>
    </w:p>
    <w:p w14:paraId="A1000000">
      <w:pPr>
        <w:ind w:firstLine="567" w:left="0" w:right="-1"/>
        <w:jc w:val="both"/>
        <w:rPr>
          <w:sz w:val="28"/>
        </w:rPr>
      </w:pPr>
      <w:r>
        <w:rPr>
          <w:sz w:val="28"/>
        </w:rPr>
        <w:t>9.4. Информация о результатах Конкурса размещается на официальном сайте Конкурса и в социальных сетях портала «Мои финансы».</w:t>
      </w:r>
    </w:p>
    <w:p w14:paraId="A2000000">
      <w:pPr>
        <w:ind w:firstLine="567" w:left="0" w:right="-1"/>
        <w:jc w:val="both"/>
        <w:rPr>
          <w:sz w:val="28"/>
        </w:rPr>
      </w:pPr>
      <w:r>
        <w:rPr>
          <w:color w:val="000000"/>
          <w:sz w:val="28"/>
        </w:rPr>
        <w:t xml:space="preserve">9.5. </w:t>
      </w:r>
      <w:r>
        <w:rPr>
          <w:sz w:val="28"/>
        </w:rPr>
        <w:t xml:space="preserve">Победители и </w:t>
      </w:r>
      <w:r>
        <w:rPr>
          <w:color w:val="000000"/>
          <w:sz w:val="28"/>
        </w:rPr>
        <w:t xml:space="preserve">Лауреаты награждаются дипломами. Победитель (Лауреат) в соответствующей номинации и категории получает статус «Победитель (Лауреат) </w:t>
      </w:r>
      <w:r>
        <w:rPr>
          <w:color w:val="000000"/>
          <w:sz w:val="28"/>
          <w:highlight w:val="white"/>
        </w:rPr>
        <w:t>Всероссийского конкурса «</w:t>
      </w:r>
      <w:r>
        <w:rPr>
          <w:color w:val="000000"/>
          <w:sz w:val="28"/>
          <w:highlight w:val="white"/>
        </w:rPr>
        <w:t>ФинЗОЖ</w:t>
      </w:r>
      <w:r>
        <w:rPr>
          <w:color w:val="000000"/>
          <w:sz w:val="28"/>
          <w:highlight w:val="white"/>
        </w:rPr>
        <w:t xml:space="preserve"> эксперт – </w:t>
      </w:r>
      <w:r>
        <w:rPr>
          <w:color w:val="000000"/>
          <w:sz w:val="28"/>
          <w:highlight w:val="white"/>
        </w:rPr>
        <w:t>лучшие</w:t>
      </w:r>
      <w:r>
        <w:rPr>
          <w:b w:val="1"/>
          <w:color w:val="000000"/>
          <w:sz w:val="28"/>
          <w:highlight w:val="white"/>
        </w:rPr>
        <w:t xml:space="preserve"> </w:t>
      </w:r>
      <w:r>
        <w:rPr>
          <w:sz w:val="28"/>
        </w:rPr>
        <w:t>образовательно-просветительские инициативы в сфере повышения финансовой грамотности и формирования финансовой культуры</w:t>
      </w:r>
      <w:r>
        <w:rPr>
          <w:color w:val="000000"/>
          <w:sz w:val="28"/>
          <w:highlight w:val="white"/>
        </w:rPr>
        <w:t>»</w:t>
      </w:r>
      <w:r>
        <w:rPr>
          <w:color w:val="000000"/>
          <w:sz w:val="28"/>
        </w:rPr>
        <w:t>.</w:t>
      </w:r>
    </w:p>
    <w:p w14:paraId="A3000000">
      <w:pPr>
        <w:ind w:firstLine="567" w:left="0" w:right="-1"/>
        <w:jc w:val="both"/>
        <w:rPr>
          <w:color w:val="000000"/>
          <w:sz w:val="28"/>
        </w:rPr>
      </w:pPr>
      <w:r>
        <w:rPr>
          <w:sz w:val="28"/>
        </w:rPr>
        <w:t xml:space="preserve">9.6. </w:t>
      </w:r>
      <w:r>
        <w:rPr>
          <w:color w:val="000000"/>
          <w:sz w:val="28"/>
        </w:rPr>
        <w:t>В ноябре-декабре 2023 года представители Организатора связываются с соответствующим Победителем (Лауреатом) для уточнения вопросов, связанных с передачей диплома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одним из нижеприведённых способов по согласованию между Организатором и Победителем (Лауреатом):</w:t>
      </w:r>
    </w:p>
    <w:p w14:paraId="A4000000">
      <w:pPr>
        <w:pStyle w:val="Style_4"/>
        <w:numPr>
          <w:ilvl w:val="0"/>
          <w:numId w:val="4"/>
        </w:numPr>
        <w:ind w:right="-1"/>
        <w:jc w:val="both"/>
        <w:rPr>
          <w:color w:val="000000"/>
          <w:sz w:val="28"/>
        </w:rPr>
      </w:pPr>
      <w:r>
        <w:rPr>
          <w:color w:val="000000"/>
          <w:sz w:val="28"/>
        </w:rPr>
        <w:t>в рамках церемонии подведения итогов Конкурса на Международной выставке-форуме «Россия»;</w:t>
      </w:r>
    </w:p>
    <w:p w14:paraId="A5000000">
      <w:pPr>
        <w:pStyle w:val="Style_4"/>
        <w:numPr>
          <w:ilvl w:val="0"/>
          <w:numId w:val="4"/>
        </w:numPr>
        <w:ind w:right="-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лично в офисе Организатора, расположенном в г. Москва (адрес, дата и время предварительно должны быть согласованы по электронной почте </w:t>
      </w:r>
      <w:r>
        <w:rPr>
          <w:rStyle w:val="Style_3_ch"/>
          <w:sz w:val="28"/>
        </w:rPr>
        <w:fldChar w:fldCharType="begin"/>
      </w:r>
      <w:r>
        <w:rPr>
          <w:rStyle w:val="Style_3_ch"/>
          <w:sz w:val="28"/>
        </w:rPr>
        <w:instrText>HYPERLINK "mailto:fgpress@nifi.ru"</w:instrText>
      </w:r>
      <w:r>
        <w:rPr>
          <w:rStyle w:val="Style_3_ch"/>
          <w:sz w:val="28"/>
        </w:rPr>
        <w:fldChar w:fldCharType="separate"/>
      </w:r>
      <w:r>
        <w:rPr>
          <w:rStyle w:val="Style_3_ch"/>
          <w:sz w:val="28"/>
        </w:rPr>
        <w:t>fgpress@nifi.ru</w:t>
      </w:r>
      <w:r>
        <w:rPr>
          <w:rStyle w:val="Style_3_ch"/>
          <w:sz w:val="28"/>
        </w:rPr>
        <w:fldChar w:fldCharType="end"/>
      </w:r>
      <w:r>
        <w:rPr>
          <w:rStyle w:val="Style_3_ch"/>
          <w:sz w:val="28"/>
        </w:rPr>
        <w:t>);</w:t>
      </w:r>
      <w:r>
        <w:rPr>
          <w:color w:val="000000"/>
          <w:sz w:val="28"/>
        </w:rPr>
        <w:t xml:space="preserve"> </w:t>
      </w:r>
    </w:p>
    <w:p w14:paraId="A6000000">
      <w:pPr>
        <w:pStyle w:val="Style_4"/>
        <w:numPr>
          <w:ilvl w:val="0"/>
          <w:numId w:val="4"/>
        </w:numPr>
        <w:ind w:right="-1"/>
        <w:jc w:val="both"/>
        <w:rPr>
          <w:color w:val="000000"/>
          <w:sz w:val="28"/>
        </w:rPr>
      </w:pPr>
      <w:r>
        <w:rPr>
          <w:color w:val="000000"/>
          <w:sz w:val="28"/>
        </w:rPr>
        <w:t>с помощью курьерской доставки по указанному таким Участником адресу.</w:t>
      </w:r>
    </w:p>
    <w:p w14:paraId="A7000000">
      <w:pPr>
        <w:ind w:firstLine="567" w:left="0" w:right="-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9.7. Сроки передачи дипломов: декабрь 2023 года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февраль 2024 года.</w:t>
      </w:r>
    </w:p>
    <w:p w14:paraId="A8000000">
      <w:pPr>
        <w:ind w:firstLine="567" w:left="0" w:right="-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9.8. Неполучение диплома по Почте России или </w:t>
      </w:r>
      <w:r>
        <w:rPr>
          <w:color w:val="000000"/>
          <w:sz w:val="28"/>
        </w:rPr>
        <w:t xml:space="preserve">от </w:t>
      </w:r>
      <w:r>
        <w:rPr>
          <w:color w:val="000000"/>
          <w:sz w:val="28"/>
        </w:rPr>
        <w:t>курьерской служб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 xml:space="preserve"> по вине соответствующего Победителя (Лауреата)</w:t>
      </w:r>
      <w:r>
        <w:rPr>
          <w:color w:val="000000"/>
          <w:sz w:val="28"/>
        </w:rPr>
        <w:t>:</w:t>
      </w:r>
      <w:r>
        <w:rPr>
          <w:color w:val="000000"/>
          <w:sz w:val="28"/>
        </w:rPr>
        <w:t xml:space="preserve"> отсутствие по адресу доставки при прибытии курьера, неявка в отделение почтовой связи в течение установленного срока хранения почтовых отправлений, утеря извещения отделения почтовой связи и проч.</w:t>
      </w:r>
      <w:r>
        <w:rPr>
          <w:color w:val="000000"/>
          <w:sz w:val="28"/>
        </w:rPr>
        <w:t xml:space="preserve"> –</w:t>
      </w:r>
      <w:r>
        <w:rPr>
          <w:color w:val="000000"/>
          <w:sz w:val="28"/>
        </w:rPr>
        <w:t xml:space="preserve"> означает отказ такого Победителя (Лауреата) от соответствующего диплома. </w:t>
      </w:r>
    </w:p>
    <w:p w14:paraId="A9000000">
      <w:pPr>
        <w:ind w:firstLine="567" w:left="0" w:right="-1"/>
        <w:jc w:val="both"/>
        <w:rPr>
          <w:color w:val="000000"/>
          <w:sz w:val="28"/>
        </w:rPr>
      </w:pPr>
      <w:r>
        <w:rPr>
          <w:color w:val="000000"/>
          <w:sz w:val="28"/>
        </w:rPr>
        <w:t>9.9. Организатор считается выполнившим свои обязательства по вручению диплома в момент передачи диплома участнику лично, передачи диплома для вручения посредством курьерской службы/Почтой России.</w:t>
      </w:r>
    </w:p>
    <w:p w14:paraId="AA000000">
      <w:pPr>
        <w:pStyle w:val="Style_2"/>
        <w:spacing w:after="0" w:before="0"/>
        <w:ind w:right="-1"/>
        <w:rPr>
          <w:b w:val="1"/>
          <w:color w:val="000000"/>
          <w:sz w:val="18"/>
        </w:rPr>
      </w:pPr>
    </w:p>
    <w:p w14:paraId="AB000000">
      <w:pPr>
        <w:pStyle w:val="Style_2"/>
        <w:spacing w:after="0" w:before="0"/>
        <w:ind w:right="-1"/>
        <w:jc w:val="center"/>
        <w:rPr>
          <w:b w:val="1"/>
          <w:color w:val="000000"/>
          <w:sz w:val="18"/>
        </w:rPr>
      </w:pPr>
    </w:p>
    <w:p w14:paraId="AC000000">
      <w:pPr>
        <w:pStyle w:val="Style_2"/>
        <w:spacing w:after="0" w:before="0"/>
        <w:ind w:right="-1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10. Контактная информация Конкурса</w:t>
      </w:r>
    </w:p>
    <w:p w14:paraId="AD000000">
      <w:pPr>
        <w:pStyle w:val="Style_2"/>
        <w:spacing w:after="0" w:before="0"/>
        <w:ind w:right="-1"/>
        <w:jc w:val="center"/>
        <w:rPr>
          <w:b w:val="1"/>
          <w:color w:val="000000"/>
          <w:sz w:val="28"/>
        </w:rPr>
      </w:pPr>
    </w:p>
    <w:p w14:paraId="AE000000">
      <w:pPr>
        <w:pStyle w:val="Style_2"/>
        <w:spacing w:after="0" w:before="0"/>
        <w:ind w:firstLine="567" w:left="0" w:right="-1"/>
        <w:jc w:val="both"/>
        <w:rPr>
          <w:sz w:val="28"/>
        </w:rPr>
      </w:pPr>
      <w:r>
        <w:rPr>
          <w:color w:val="000000"/>
          <w:sz w:val="28"/>
        </w:rPr>
        <w:t xml:space="preserve">Официальный сайт Конкурса: </w:t>
      </w:r>
      <w:r>
        <w:rPr>
          <w:rStyle w:val="Style_3_ch"/>
          <w:sz w:val="28"/>
        </w:rPr>
        <w:fldChar w:fldCharType="begin"/>
      </w:r>
      <w:r>
        <w:rPr>
          <w:rStyle w:val="Style_3_ch"/>
          <w:sz w:val="28"/>
        </w:rPr>
        <w:instrText>HYPERLINK "https://моифинансы.рф"</w:instrText>
      </w:r>
      <w:r>
        <w:rPr>
          <w:rStyle w:val="Style_3_ch"/>
          <w:sz w:val="28"/>
        </w:rPr>
        <w:fldChar w:fldCharType="separate"/>
      </w:r>
      <w:r>
        <w:rPr>
          <w:rStyle w:val="Style_3_ch"/>
          <w:sz w:val="28"/>
        </w:rPr>
        <w:t>https://моифинансы.рф</w:t>
      </w:r>
      <w:r>
        <w:rPr>
          <w:rStyle w:val="Style_3_ch"/>
          <w:sz w:val="28"/>
        </w:rPr>
        <w:fldChar w:fldCharType="end"/>
      </w:r>
      <w:r>
        <w:rPr>
          <w:color w:val="000000"/>
          <w:sz w:val="28"/>
        </w:rPr>
        <w:t xml:space="preserve"> </w:t>
      </w:r>
    </w:p>
    <w:p w14:paraId="AF000000">
      <w:pPr>
        <w:pStyle w:val="Style_2"/>
        <w:spacing w:after="0" w:before="0"/>
        <w:ind w:firstLine="567" w:left="0" w:right="-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Электронная почта для Участников: </w:t>
      </w:r>
      <w:r>
        <w:rPr>
          <w:rStyle w:val="Style_3_ch"/>
          <w:sz w:val="28"/>
        </w:rPr>
        <w:fldChar w:fldCharType="begin"/>
      </w:r>
      <w:r>
        <w:rPr>
          <w:rStyle w:val="Style_3_ch"/>
          <w:sz w:val="28"/>
        </w:rPr>
        <w:instrText>HYPERLINK "mailto:fgpress@nifi.ru"</w:instrText>
      </w:r>
      <w:r>
        <w:rPr>
          <w:rStyle w:val="Style_3_ch"/>
          <w:sz w:val="28"/>
        </w:rPr>
        <w:fldChar w:fldCharType="separate"/>
      </w:r>
      <w:r>
        <w:rPr>
          <w:rStyle w:val="Style_3_ch"/>
          <w:sz w:val="28"/>
        </w:rPr>
        <w:t>fgpress@nifi.ru</w:t>
      </w:r>
      <w:r>
        <w:rPr>
          <w:rStyle w:val="Style_3_ch"/>
          <w:sz w:val="28"/>
        </w:rPr>
        <w:fldChar w:fldCharType="end"/>
      </w:r>
      <w:r>
        <w:rPr>
          <w:color w:val="000000"/>
          <w:sz w:val="28"/>
        </w:rPr>
        <w:t xml:space="preserve"> </w:t>
      </w:r>
    </w:p>
    <w:p w14:paraId="B0000000">
      <w:pPr>
        <w:pStyle w:val="Style_2"/>
        <w:spacing w:after="0" w:before="0"/>
        <w:ind w:firstLine="567" w:left="0" w:right="-1"/>
        <w:jc w:val="both"/>
        <w:rPr>
          <w:b w:val="1"/>
          <w:sz w:val="28"/>
        </w:rPr>
      </w:pPr>
      <w:r>
        <w:rPr>
          <w:color w:val="000000"/>
          <w:sz w:val="28"/>
        </w:rPr>
        <w:t xml:space="preserve">Адрес Организатора: 125375, г. Москва, </w:t>
      </w:r>
      <w:r>
        <w:rPr>
          <w:color w:val="000000"/>
          <w:sz w:val="28"/>
        </w:rPr>
        <w:t>Настасьинский</w:t>
      </w:r>
      <w:r>
        <w:rPr>
          <w:color w:val="000000"/>
          <w:sz w:val="28"/>
        </w:rPr>
        <w:t xml:space="preserve"> переулок, д. 3, строение 2.</w:t>
      </w:r>
      <w:r>
        <w:br w:type="page"/>
      </w:r>
    </w:p>
    <w:p w14:paraId="B1000000">
      <w:pPr>
        <w:pStyle w:val="Style_4"/>
        <w:spacing w:line="276" w:lineRule="auto"/>
        <w:ind w:firstLine="0" w:left="360" w:right="142"/>
        <w:jc w:val="center"/>
        <w:rPr>
          <w:b w:val="1"/>
          <w:sz w:val="28"/>
        </w:rPr>
      </w:pPr>
      <w:r>
        <w:rPr>
          <w:b w:val="1"/>
          <w:sz w:val="28"/>
        </w:rPr>
        <w:t xml:space="preserve">Приложение № 1 к Положению о проведении Всероссийского конкурса </w:t>
      </w:r>
      <w:r>
        <w:rPr>
          <w:b w:val="1"/>
          <w:sz w:val="28"/>
        </w:rPr>
        <w:t>«</w:t>
      </w:r>
      <w:r>
        <w:rPr>
          <w:b w:val="1"/>
          <w:sz w:val="28"/>
        </w:rPr>
        <w:t>ФинЗОЖ</w:t>
      </w:r>
      <w:r>
        <w:rPr>
          <w:b w:val="1"/>
          <w:sz w:val="28"/>
        </w:rPr>
        <w:t xml:space="preserve"> эксперт – лучшие образовательно-просветительские инициативы в сфере повышения финансовой грамотности и формирования финансовой культуры»</w:t>
      </w:r>
    </w:p>
    <w:p w14:paraId="B2000000">
      <w:pPr>
        <w:pStyle w:val="Style_4"/>
        <w:spacing w:line="276" w:lineRule="auto"/>
        <w:ind w:firstLine="0" w:left="360" w:right="142"/>
        <w:jc w:val="right"/>
        <w:rPr>
          <w:b w:val="1"/>
          <w:sz w:val="28"/>
        </w:rPr>
      </w:pPr>
    </w:p>
    <w:p w14:paraId="B3000000">
      <w:pPr>
        <w:pStyle w:val="Style_4"/>
        <w:spacing w:line="276" w:lineRule="auto"/>
        <w:ind w:firstLine="0" w:left="0" w:right="-1"/>
        <w:jc w:val="center"/>
        <w:rPr>
          <w:b w:val="1"/>
          <w:sz w:val="28"/>
        </w:rPr>
      </w:pPr>
      <w:r>
        <w:rPr>
          <w:b w:val="1"/>
          <w:color w:val="000000"/>
          <w:sz w:val="28"/>
        </w:rPr>
        <w:t>Согласие автора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br/>
      </w:r>
      <w:r>
        <w:rPr>
          <w:b w:val="1"/>
          <w:sz w:val="28"/>
        </w:rPr>
        <w:t xml:space="preserve">на участие во Всероссийском конкурсе  </w:t>
      </w:r>
      <w:r>
        <w:rPr>
          <w:b w:val="1"/>
          <w:color w:val="000000"/>
          <w:sz w:val="28"/>
          <w:highlight w:val="white"/>
        </w:rPr>
        <w:t>«</w:t>
      </w:r>
      <w:r>
        <w:rPr>
          <w:b w:val="1"/>
          <w:color w:val="000000"/>
          <w:sz w:val="28"/>
          <w:highlight w:val="white"/>
        </w:rPr>
        <w:t>ФинЗОЖ</w:t>
      </w:r>
      <w:r>
        <w:rPr>
          <w:b w:val="1"/>
          <w:color w:val="000000"/>
          <w:sz w:val="28"/>
          <w:highlight w:val="white"/>
        </w:rPr>
        <w:t xml:space="preserve"> эксперт – </w:t>
      </w:r>
      <w:r>
        <w:rPr>
          <w:b w:val="1"/>
          <w:color w:val="000000"/>
          <w:sz w:val="28"/>
          <w:highlight w:val="white"/>
        </w:rPr>
        <w:t xml:space="preserve">лучшие </w:t>
      </w:r>
      <w:r>
        <w:rPr>
          <w:b w:val="1"/>
          <w:sz w:val="28"/>
        </w:rPr>
        <w:t>образовательно-просветительские инициативы в сфере повышения финансовой грамотности и формирования финансовой культуры</w:t>
      </w:r>
      <w:r>
        <w:rPr>
          <w:b w:val="1"/>
          <w:color w:val="000000"/>
          <w:sz w:val="28"/>
          <w:highlight w:val="white"/>
        </w:rPr>
        <w:t>»</w:t>
      </w:r>
    </w:p>
    <w:p w14:paraId="B4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br/>
      </w:r>
      <w:r>
        <w:rPr>
          <w:color w:val="000000"/>
          <w:sz w:val="28"/>
        </w:rPr>
        <w:t>Я, ____________________________________________________________________,</w:t>
      </w:r>
    </w:p>
    <w:p w14:paraId="B5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           (Ф.И.О.)</w:t>
      </w:r>
    </w:p>
    <w:p w14:paraId="B6000000">
      <w:pPr>
        <w:rPr>
          <w:color w:val="000000"/>
          <w:sz w:val="28"/>
        </w:rPr>
      </w:pPr>
      <w:r>
        <w:rPr>
          <w:color w:val="000000"/>
          <w:sz w:val="28"/>
        </w:rPr>
        <w:t>представляющий________________________________________________</w:t>
      </w:r>
      <w:r>
        <w:rPr>
          <w:color w:val="000000"/>
          <w:sz w:val="28"/>
        </w:rPr>
        <w:t>_______</w:t>
      </w:r>
    </w:p>
    <w:p w14:paraId="B7000000">
      <w:pPr>
        <w:rPr>
          <w:color w:val="000000"/>
          <w:sz w:val="28"/>
        </w:rPr>
      </w:pPr>
    </w:p>
    <w:p w14:paraId="B8000000">
      <w:pPr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(</w:t>
      </w:r>
      <w:r>
        <w:rPr>
          <w:color w:val="000000"/>
          <w:sz w:val="28"/>
        </w:rPr>
        <w:t>название организации, реализующей Проект</w:t>
      </w:r>
      <w:r>
        <w:rPr>
          <w:color w:val="000000"/>
          <w:sz w:val="28"/>
        </w:rPr>
        <w:t>*)</w:t>
      </w:r>
    </w:p>
    <w:p w14:paraId="B9000000">
      <w:pPr>
        <w:ind/>
        <w:jc w:val="both"/>
        <w:rPr>
          <w:color w:val="000000"/>
          <w:sz w:val="28"/>
        </w:rPr>
      </w:pPr>
    </w:p>
    <w:p w14:paraId="BA000000">
      <w:pPr>
        <w:pStyle w:val="Style_4"/>
        <w:spacing w:line="276" w:lineRule="auto"/>
        <w:ind w:firstLine="0" w:left="0" w:right="-1"/>
        <w:jc w:val="both"/>
        <w:rPr>
          <w:b w:val="1"/>
          <w:sz w:val="28"/>
        </w:rPr>
      </w:pPr>
      <w:r>
        <w:rPr>
          <w:sz w:val="28"/>
        </w:rPr>
        <w:t>подтверждаю, что ознакомился с Положением</w:t>
      </w:r>
      <w:r>
        <w:rPr>
          <w:sz w:val="28"/>
        </w:rPr>
        <w:t xml:space="preserve"> о проведении</w:t>
      </w:r>
      <w:r>
        <w:rPr>
          <w:sz w:val="28"/>
        </w:rPr>
        <w:t xml:space="preserve"> </w:t>
      </w:r>
      <w:r>
        <w:rPr>
          <w:b w:val="1"/>
          <w:sz w:val="28"/>
        </w:rPr>
        <w:t xml:space="preserve">Всероссийского конкурса </w:t>
      </w:r>
      <w:r>
        <w:rPr>
          <w:b w:val="1"/>
          <w:color w:val="000000"/>
          <w:sz w:val="28"/>
          <w:highlight w:val="white"/>
        </w:rPr>
        <w:t>«</w:t>
      </w:r>
      <w:r>
        <w:rPr>
          <w:b w:val="1"/>
          <w:color w:val="000000"/>
          <w:sz w:val="28"/>
          <w:highlight w:val="white"/>
        </w:rPr>
        <w:t>ФинЗОЖ</w:t>
      </w:r>
      <w:r>
        <w:rPr>
          <w:b w:val="1"/>
          <w:color w:val="000000"/>
          <w:sz w:val="28"/>
          <w:highlight w:val="white"/>
        </w:rPr>
        <w:t xml:space="preserve"> эксперт – </w:t>
      </w:r>
      <w:r>
        <w:rPr>
          <w:b w:val="1"/>
          <w:color w:val="000000"/>
          <w:sz w:val="28"/>
          <w:highlight w:val="white"/>
        </w:rPr>
        <w:t xml:space="preserve">лучшие </w:t>
      </w:r>
      <w:r>
        <w:rPr>
          <w:b w:val="1"/>
          <w:sz w:val="28"/>
        </w:rPr>
        <w:t>образовательно-просветительские инициативы в сфере повышения финансовой грамотности и формирования финансовой культуры</w:t>
      </w:r>
      <w:r>
        <w:rPr>
          <w:b w:val="1"/>
          <w:color w:val="000000"/>
          <w:sz w:val="28"/>
          <w:highlight w:val="white"/>
        </w:rPr>
        <w:t>»</w:t>
      </w:r>
      <w:r>
        <w:rPr>
          <w:color w:val="000000"/>
          <w:sz w:val="28"/>
          <w:highlight w:val="white"/>
        </w:rPr>
        <w:t xml:space="preserve"> </w:t>
      </w:r>
      <w:r>
        <w:rPr>
          <w:sz w:val="28"/>
        </w:rPr>
        <w:t>и принимаю участия в Конкурсе.</w:t>
      </w:r>
    </w:p>
    <w:p w14:paraId="BB000000">
      <w:pPr>
        <w:rPr>
          <w:sz w:val="28"/>
        </w:rPr>
      </w:pPr>
    </w:p>
    <w:p w14:paraId="BC000000">
      <w:pPr>
        <w:rPr>
          <w:sz w:val="28"/>
        </w:rPr>
      </w:pPr>
      <w:r>
        <w:rPr>
          <w:sz w:val="28"/>
        </w:rPr>
        <w:t>С условиями участия ознакомлен (на)</w:t>
      </w:r>
    </w:p>
    <w:p w14:paraId="BD000000">
      <w:pPr>
        <w:rPr>
          <w:sz w:val="28"/>
        </w:rPr>
      </w:pPr>
    </w:p>
    <w:p w14:paraId="BE000000">
      <w:pPr>
        <w:rPr>
          <w:sz w:val="28"/>
        </w:rPr>
      </w:pPr>
      <w:r>
        <w:rPr>
          <w:sz w:val="28"/>
        </w:rPr>
        <w:t>Дата заполнения _____________ 202</w:t>
      </w:r>
      <w:r>
        <w:rPr>
          <w:sz w:val="28"/>
        </w:rPr>
        <w:t>3</w:t>
      </w:r>
      <w:r>
        <w:rPr>
          <w:sz w:val="28"/>
        </w:rPr>
        <w:t xml:space="preserve"> г.                                               ____________________</w:t>
      </w:r>
    </w:p>
    <w:p w14:paraId="BF000000">
      <w:pPr>
        <w:ind w:firstLine="708" w:left="7080"/>
        <w:rPr>
          <w:sz w:val="28"/>
        </w:rPr>
      </w:pPr>
      <w:r>
        <w:rPr>
          <w:sz w:val="28"/>
        </w:rPr>
        <w:t>(подпись)</w:t>
      </w:r>
    </w:p>
    <w:p w14:paraId="C0000000">
      <w:pPr>
        <w:ind w:right="-1"/>
        <w:jc w:val="both"/>
        <w:rPr>
          <w:sz w:val="28"/>
        </w:rPr>
      </w:pPr>
      <w:r>
        <w:rPr>
          <w:sz w:val="28"/>
        </w:rPr>
        <w:t>*</w:t>
      </w:r>
      <w:r>
        <w:rPr>
          <w:color w:val="000000"/>
          <w:sz w:val="28"/>
          <w:u w:color="000000"/>
        </w:rPr>
        <w:t xml:space="preserve"> Проект — результат интеллектуального труда автора или авторского коллектива, </w:t>
      </w:r>
      <w:r>
        <w:rPr>
          <w:color w:val="333333"/>
          <w:sz w:val="28"/>
          <w:highlight w:val="white"/>
          <w:u w:color="333333"/>
        </w:rPr>
        <w:t>в любом жанре и формате, отражающий вклад автора, направленный на освещение и популяризацию вопросов развития финансовой культуры </w:t>
      </w:r>
      <w:r>
        <w:rPr>
          <w:color w:val="000000"/>
          <w:sz w:val="28"/>
          <w:u w:color="000000"/>
        </w:rPr>
        <w:t>и соответствующий требованиям Положения о премии</w:t>
      </w:r>
      <w:r>
        <w:rPr>
          <w:color w:val="000000"/>
          <w:sz w:val="28"/>
          <w:u w:color="000000"/>
        </w:rPr>
        <w:t>.</w:t>
      </w:r>
      <w:r>
        <w:br w:type="page"/>
      </w:r>
    </w:p>
    <w:p w14:paraId="C1000000">
      <w:pPr>
        <w:pageBreakBefore w:val="1"/>
        <w:spacing w:line="276" w:lineRule="auto"/>
        <w:ind w:right="139"/>
        <w:jc w:val="both"/>
        <w:rPr>
          <w:b w:val="1"/>
          <w:sz w:val="28"/>
        </w:rPr>
      </w:pPr>
      <w:r>
        <w:rPr>
          <w:b w:val="1"/>
          <w:sz w:val="28"/>
        </w:rPr>
        <w:t xml:space="preserve">Приложение № </w:t>
      </w:r>
      <w:r>
        <w:rPr>
          <w:b w:val="1"/>
          <w:sz w:val="28"/>
        </w:rPr>
        <w:t>2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к </w:t>
      </w:r>
      <w:r>
        <w:rPr>
          <w:b w:val="1"/>
          <w:sz w:val="28"/>
        </w:rPr>
        <w:t xml:space="preserve">Положению </w:t>
      </w:r>
      <w:r>
        <w:rPr>
          <w:b w:val="1"/>
          <w:sz w:val="28"/>
        </w:rPr>
        <w:t xml:space="preserve">о проведении </w:t>
      </w:r>
      <w:r>
        <w:rPr>
          <w:b w:val="1"/>
          <w:sz w:val="28"/>
        </w:rPr>
        <w:t xml:space="preserve">Всероссийского конкурса </w:t>
      </w:r>
      <w:r>
        <w:rPr>
          <w:b w:val="1"/>
          <w:color w:val="000000"/>
          <w:sz w:val="28"/>
          <w:highlight w:val="white"/>
        </w:rPr>
        <w:t>«</w:t>
      </w:r>
      <w:r>
        <w:rPr>
          <w:b w:val="1"/>
          <w:color w:val="000000"/>
          <w:sz w:val="28"/>
          <w:highlight w:val="white"/>
        </w:rPr>
        <w:t>ФинЗОЖ</w:t>
      </w:r>
      <w:r>
        <w:rPr>
          <w:b w:val="1"/>
          <w:color w:val="000000"/>
          <w:sz w:val="28"/>
          <w:highlight w:val="white"/>
        </w:rPr>
        <w:t xml:space="preserve"> эксперт – </w:t>
      </w:r>
      <w:r>
        <w:rPr>
          <w:b w:val="1"/>
          <w:color w:val="000000"/>
          <w:sz w:val="28"/>
          <w:highlight w:val="white"/>
        </w:rPr>
        <w:t xml:space="preserve">лучшие </w:t>
      </w:r>
      <w:r>
        <w:rPr>
          <w:b w:val="1"/>
          <w:sz w:val="28"/>
        </w:rPr>
        <w:t>образовательно-просветительские инициативы в сфере повышения финансовой грамотности и формирования финансовой культуры</w:t>
      </w:r>
      <w:r>
        <w:rPr>
          <w:b w:val="1"/>
          <w:color w:val="000000"/>
          <w:sz w:val="28"/>
          <w:highlight w:val="white"/>
        </w:rPr>
        <w:t>»</w:t>
      </w:r>
    </w:p>
    <w:p w14:paraId="C2000000">
      <w:pPr>
        <w:widowControl w:val="0"/>
        <w:spacing w:line="276" w:lineRule="auto"/>
        <w:ind w:firstLine="0" w:left="284" w:right="139"/>
        <w:jc w:val="both"/>
        <w:rPr>
          <w:b w:val="1"/>
          <w:sz w:val="28"/>
        </w:rPr>
      </w:pPr>
    </w:p>
    <w:p w14:paraId="C3000000">
      <w:pPr>
        <w:widowControl w:val="0"/>
        <w:spacing w:line="276" w:lineRule="auto"/>
        <w:ind w:right="-1"/>
        <w:jc w:val="center"/>
        <w:rPr>
          <w:sz w:val="28"/>
        </w:rPr>
      </w:pPr>
      <w:r>
        <w:rPr>
          <w:b w:val="1"/>
          <w:color w:val="000000"/>
          <w:sz w:val="28"/>
        </w:rPr>
        <w:t>Согласие на обработку персональных данных</w:t>
      </w:r>
    </w:p>
    <w:p w14:paraId="C4000000">
      <w:pPr>
        <w:spacing w:line="276" w:lineRule="auto"/>
        <w:ind w:right="-1"/>
        <w:jc w:val="both"/>
        <w:rPr>
          <w:sz w:val="28"/>
        </w:rPr>
      </w:pPr>
      <w:r>
        <w:rPr>
          <w:sz w:val="28"/>
        </w:rPr>
        <w:t>Я, _________________________________________________________</w:t>
      </w:r>
      <w:r>
        <w:rPr>
          <w:sz w:val="28"/>
        </w:rPr>
        <w:t>_____________</w:t>
      </w:r>
      <w:r>
        <w:rPr>
          <w:sz w:val="28"/>
        </w:rPr>
        <w:t>, зарегистрированный по адресу: _______________________________</w:t>
      </w:r>
      <w:r>
        <w:rPr>
          <w:sz w:val="28"/>
        </w:rPr>
        <w:t>_______</w:t>
      </w:r>
      <w:r>
        <w:rPr>
          <w:sz w:val="28"/>
        </w:rPr>
        <w:t>;</w:t>
      </w:r>
      <w:r>
        <w:rPr>
          <w:sz w:val="28"/>
        </w:rPr>
        <w:t xml:space="preserve"> паспорт: серия _____________</w:t>
      </w:r>
      <w:r>
        <w:rPr>
          <w:sz w:val="28"/>
        </w:rPr>
        <w:t xml:space="preserve"> № __________________ выдан «_____» _______________ ______ г. кем _________________________</w:t>
      </w:r>
      <w:r>
        <w:rPr>
          <w:sz w:val="28"/>
        </w:rPr>
        <w:t>____________________________</w:t>
      </w:r>
      <w:r>
        <w:rPr>
          <w:sz w:val="28"/>
        </w:rPr>
        <w:t xml:space="preserve">, даю </w:t>
      </w:r>
      <w:r>
        <w:rPr>
          <w:sz w:val="28"/>
        </w:rPr>
        <w:t>Ф</w:t>
      </w:r>
      <w:r>
        <w:rPr>
          <w:sz w:val="28"/>
        </w:rPr>
        <w:t>едеральному государственному бюджетному учреждению «Научно-исследовательский финансовый институт Министерства финансов Российской Федерации» (НИФИ Минфина России) (ИНН 7710919320, ОГРН 1127746655464), зарегистрированному по адрес</w:t>
      </w:r>
      <w:r>
        <w:rPr>
          <w:sz w:val="28"/>
        </w:rPr>
        <w:t>у</w:t>
      </w:r>
      <w:r>
        <w:rPr>
          <w:sz w:val="28"/>
        </w:rPr>
        <w:t xml:space="preserve">: г. Москва, </w:t>
      </w:r>
      <w:r>
        <w:rPr>
          <w:sz w:val="28"/>
        </w:rPr>
        <w:t>Настасьинский</w:t>
      </w:r>
      <w:r>
        <w:rPr>
          <w:sz w:val="28"/>
        </w:rPr>
        <w:t xml:space="preserve"> пер., д. 3, стр. 2, (далее –</w:t>
      </w:r>
      <w:r>
        <w:rPr>
          <w:sz w:val="28"/>
        </w:rPr>
        <w:t xml:space="preserve"> Организатор</w:t>
      </w:r>
      <w:r>
        <w:rPr>
          <w:sz w:val="28"/>
        </w:rPr>
        <w:t>)</w:t>
      </w:r>
      <w:r>
        <w:rPr>
          <w:sz w:val="28"/>
        </w:rPr>
        <w:t>,</w:t>
      </w:r>
      <w:r>
        <w:rPr>
          <w:sz w:val="28"/>
        </w:rPr>
        <w:t xml:space="preserve"> добровольное согласие на обработку своих персональных данных.</w:t>
      </w:r>
    </w:p>
    <w:p w14:paraId="C5000000">
      <w:pPr>
        <w:spacing w:line="276" w:lineRule="auto"/>
        <w:ind w:right="-1"/>
        <w:jc w:val="both"/>
        <w:rPr>
          <w:sz w:val="28"/>
        </w:rPr>
      </w:pPr>
      <w:r>
        <w:rPr>
          <w:sz w:val="28"/>
        </w:rPr>
        <w:t>Цель обработки персональных данных:</w:t>
      </w:r>
    </w:p>
    <w:p w14:paraId="C6000000">
      <w:pPr>
        <w:spacing w:line="276" w:lineRule="auto"/>
        <w:ind w:right="-1"/>
        <w:jc w:val="both"/>
        <w:rPr>
          <w:sz w:val="28"/>
        </w:rPr>
      </w:pPr>
      <w:r>
        <w:rPr>
          <w:sz w:val="28"/>
        </w:rPr>
        <w:t>- участие</w:t>
      </w:r>
      <w:r>
        <w:rPr>
          <w:sz w:val="28"/>
        </w:rPr>
        <w:t xml:space="preserve"> в</w:t>
      </w:r>
      <w:r>
        <w:rPr>
          <w:sz w:val="28"/>
        </w:rPr>
        <w:t xml:space="preserve">о Всероссийском конкурсе </w:t>
      </w:r>
      <w:r>
        <w:rPr>
          <w:color w:val="000000"/>
          <w:sz w:val="28"/>
          <w:highlight w:val="white"/>
        </w:rPr>
        <w:t>«</w:t>
      </w:r>
      <w:r>
        <w:rPr>
          <w:color w:val="000000"/>
          <w:sz w:val="28"/>
          <w:highlight w:val="white"/>
        </w:rPr>
        <w:t>ФинЗОЖ</w:t>
      </w:r>
      <w:r>
        <w:rPr>
          <w:color w:val="000000"/>
          <w:sz w:val="28"/>
          <w:highlight w:val="white"/>
        </w:rPr>
        <w:t xml:space="preserve"> эксперт – </w:t>
      </w:r>
      <w:r>
        <w:rPr>
          <w:color w:val="000000"/>
          <w:sz w:val="28"/>
          <w:highlight w:val="white"/>
        </w:rPr>
        <w:t xml:space="preserve">лучшие </w:t>
      </w:r>
      <w:r>
        <w:rPr>
          <w:sz w:val="28"/>
        </w:rPr>
        <w:t>образовательно-просветительские инициативы в сфере повышения финансовой грамотности и формирования финансовой культуры</w:t>
      </w:r>
      <w:r>
        <w:rPr>
          <w:color w:val="000000"/>
          <w:sz w:val="28"/>
          <w:highlight w:val="white"/>
        </w:rPr>
        <w:t>»</w:t>
      </w:r>
      <w:r>
        <w:rPr>
          <w:sz w:val="28"/>
        </w:rPr>
        <w:t>.</w:t>
      </w:r>
    </w:p>
    <w:p w14:paraId="C7000000">
      <w:pPr>
        <w:spacing w:line="276" w:lineRule="auto"/>
        <w:ind w:right="-1"/>
        <w:jc w:val="both"/>
        <w:rPr>
          <w:sz w:val="28"/>
        </w:rPr>
      </w:pPr>
      <w:r>
        <w:rPr>
          <w:sz w:val="28"/>
        </w:rPr>
        <w:t>Перечень персональных данных, на обработку которых дается согласие:</w:t>
      </w:r>
    </w:p>
    <w:p w14:paraId="C8000000">
      <w:pPr>
        <w:spacing w:line="276" w:lineRule="auto"/>
        <w:ind w:right="-1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Фамилия, имя, отчество</w:t>
      </w:r>
      <w:r>
        <w:rPr>
          <w:sz w:val="28"/>
        </w:rPr>
        <w:t>;</w:t>
      </w:r>
    </w:p>
    <w:p w14:paraId="C9000000">
      <w:pPr>
        <w:spacing w:line="276" w:lineRule="auto"/>
        <w:ind w:right="-1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Телефон</w:t>
      </w:r>
      <w:r>
        <w:rPr>
          <w:sz w:val="28"/>
        </w:rPr>
        <w:t xml:space="preserve">, адрес электронной почты для </w:t>
      </w:r>
      <w:r>
        <w:rPr>
          <w:sz w:val="28"/>
        </w:rPr>
        <w:t xml:space="preserve">связи. </w:t>
      </w:r>
    </w:p>
    <w:p w14:paraId="CA000000">
      <w:pPr>
        <w:spacing w:line="276" w:lineRule="auto"/>
        <w:ind w:right="-1"/>
        <w:jc w:val="both"/>
        <w:rPr>
          <w:sz w:val="28"/>
        </w:rPr>
      </w:pPr>
      <w:r>
        <w:rPr>
          <w:sz w:val="28"/>
        </w:rPr>
        <w:t>Перечень</w:t>
      </w:r>
      <w:r>
        <w:rPr>
          <w:sz w:val="28"/>
        </w:rPr>
        <w:t xml:space="preserve"> действий с персональными данными, на совершение которых дается согласие, общее описание используемых </w:t>
      </w:r>
      <w:r>
        <w:rPr>
          <w:sz w:val="28"/>
        </w:rPr>
        <w:t xml:space="preserve">организатором </w:t>
      </w:r>
      <w:r>
        <w:rPr>
          <w:sz w:val="28"/>
        </w:rPr>
        <w:t>способов обработки персональных данных: обработка вышеуказанных персональных данных будет осуществляться путем неавтоматизированной обработки персональных данных.</w:t>
      </w:r>
    </w:p>
    <w:p w14:paraId="CB000000">
      <w:pPr>
        <w:spacing w:line="276" w:lineRule="auto"/>
        <w:ind w:right="-1"/>
        <w:jc w:val="both"/>
        <w:rPr>
          <w:sz w:val="28"/>
        </w:rPr>
      </w:pPr>
      <w:r>
        <w:rPr>
          <w:sz w:val="28"/>
        </w:rPr>
        <w:t>Под обработкой персональных данных понимается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удаление, уничтожение персональных данных.</w:t>
      </w:r>
    </w:p>
    <w:p w14:paraId="CC000000">
      <w:pPr>
        <w:spacing w:line="276" w:lineRule="auto"/>
        <w:ind w:right="-1"/>
        <w:jc w:val="both"/>
        <w:rPr>
          <w:sz w:val="28"/>
        </w:rPr>
      </w:pPr>
      <w:r>
        <w:rPr>
          <w:sz w:val="28"/>
        </w:rPr>
        <w:t xml:space="preserve">Настоящее согласие на обработку персональных данных действует с момента его представления </w:t>
      </w:r>
      <w:r>
        <w:rPr>
          <w:sz w:val="28"/>
        </w:rPr>
        <w:t xml:space="preserve">организатору </w:t>
      </w:r>
      <w:r>
        <w:rPr>
          <w:sz w:val="28"/>
        </w:rPr>
        <w:t xml:space="preserve">и до момента, когда будет достигнута цель обработки персональных данных, при этом согласие может быть отозвано мной в любое время путем подачи </w:t>
      </w:r>
      <w:r>
        <w:rPr>
          <w:sz w:val="28"/>
        </w:rPr>
        <w:t xml:space="preserve">организатору </w:t>
      </w:r>
      <w:r>
        <w:rPr>
          <w:sz w:val="28"/>
        </w:rPr>
        <w:t>заявления в простой письменной форме.</w:t>
      </w:r>
    </w:p>
    <w:p w14:paraId="CD000000">
      <w:pPr>
        <w:spacing w:line="276" w:lineRule="auto"/>
        <w:ind w:right="-1"/>
        <w:jc w:val="both"/>
        <w:rPr>
          <w:sz w:val="28"/>
        </w:rPr>
      </w:pPr>
      <w:r>
        <w:rPr>
          <w:sz w:val="28"/>
        </w:rPr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</w:t>
      </w:r>
      <w:r>
        <w:rPr>
          <w:sz w:val="28"/>
        </w:rPr>
        <w:t>и</w:t>
      </w:r>
      <w:r>
        <w:rPr>
          <w:sz w:val="28"/>
        </w:rPr>
        <w:t xml:space="preserve"> целей обработки персональных данных; при ликвидации или </w:t>
      </w:r>
      <w:r>
        <w:rPr>
          <w:sz w:val="28"/>
        </w:rPr>
        <w:t>реорганизации организатора</w:t>
      </w:r>
      <w:r>
        <w:rPr>
          <w:sz w:val="28"/>
        </w:rPr>
        <w:t>; на основании письменного обращения субъекта персональных данных с требованием о прекращении обработки его персональных данных (</w:t>
      </w:r>
      <w:r>
        <w:rPr>
          <w:sz w:val="28"/>
        </w:rPr>
        <w:t xml:space="preserve">организатор </w:t>
      </w:r>
      <w:r>
        <w:rPr>
          <w:sz w:val="28"/>
        </w:rPr>
        <w:t>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 w14:paraId="CE000000">
      <w:pPr>
        <w:spacing w:line="276" w:lineRule="auto"/>
        <w:ind w:right="-1"/>
        <w:jc w:val="both"/>
        <w:rPr>
          <w:b w:val="1"/>
          <w:sz w:val="28"/>
        </w:rPr>
      </w:pPr>
      <w:r>
        <w:rPr>
          <w:sz w:val="28"/>
        </w:rPr>
        <w:t xml:space="preserve">Я подтверждаю, что, давая настоящее Согласие, я действую </w:t>
      </w:r>
      <w:r>
        <w:rPr>
          <w:sz w:val="28"/>
        </w:rPr>
        <w:t xml:space="preserve">по </w:t>
      </w:r>
      <w:r>
        <w:rPr>
          <w:sz w:val="28"/>
        </w:rPr>
        <w:t>своей воле и в своих интересах.</w:t>
      </w:r>
    </w:p>
    <w:p w14:paraId="CF000000">
      <w:pPr>
        <w:spacing w:line="276" w:lineRule="auto"/>
        <w:ind/>
        <w:jc w:val="both"/>
        <w:rPr>
          <w:sz w:val="28"/>
        </w:rPr>
      </w:pPr>
      <w:r>
        <w:rPr>
          <w:sz w:val="28"/>
        </w:rPr>
        <w:t>«</w:t>
      </w:r>
      <w:r>
        <w:rPr>
          <w:sz w:val="28"/>
        </w:rPr>
        <w:t>______» _______________ 20 ______ г.</w:t>
      </w:r>
    </w:p>
    <w:p w14:paraId="D0000000">
      <w:pPr>
        <w:spacing w:line="276" w:lineRule="auto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</w:t>
      </w:r>
      <w:r>
        <w:rPr>
          <w:sz w:val="28"/>
        </w:rPr>
        <w:t xml:space="preserve">                       </w:t>
      </w:r>
      <w:r>
        <w:rPr>
          <w:sz w:val="28"/>
        </w:rPr>
        <w:t xml:space="preserve"> </w:t>
      </w:r>
      <w:r>
        <w:rPr>
          <w:sz w:val="28"/>
        </w:rPr>
        <w:t>(подпись)</w:t>
      </w:r>
      <w:r>
        <w:rPr>
          <w:sz w:val="28"/>
        </w:rPr>
        <w:t xml:space="preserve">                </w:t>
      </w:r>
      <w:r>
        <w:rPr>
          <w:sz w:val="28"/>
        </w:rPr>
        <w:t xml:space="preserve"> (расшифровка подписи)</w:t>
      </w:r>
    </w:p>
    <w:sectPr>
      <w:headerReference r:id="rId1" w:type="default"/>
      <w:pgSz w:h="16838" w:orient="portrait" w:w="11906"/>
      <w:pgMar w:bottom="1134" w:footer="1055" w:gutter="0" w:header="1134" w:left="1134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notes.xml><?xml version="1.0" encoding="utf-8"?>
<w:footnot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footnote w:id="-1" w:type="separator">
    <w:p>
      <w:r>
        <w:separator/>
      </w:r>
    </w:p>
  </w:footnote>
  <w:footnote w:id="0" w:type="continuationSeparator">
    <w:p>
      <w:r>
        <w:continuationSeparator/>
      </w:r>
    </w:p>
  </w:footnote>
  <w:footnote w:id="1">
    <w:p w14:paraId="D1000000">
      <w:pPr>
        <w:pStyle w:val="Style_56"/>
        <w:ind w:firstLine="0" w:left="0"/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rFonts w:ascii="PT Astra Serif" w:hAnsi="PT Astra Serif"/>
        </w:rPr>
        <w:t>Лицам, ставшим Победителями (далее – субъекты персональных данных), необходимо предоставить свои персональные данные по запросу Организатора. Предоставляемая информация относится к персональным данным и охраняется в соответствии с действующим законодательством Российской Федерации. Организатор обеспечивает конфиденциальность персональных данных в установленном законодательством Российской Федерацией порядке.</w:t>
      </w:r>
    </w:p>
  </w:footnote>
</w:footnote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  <w:tabs>
        <w:tab w:leader="none" w:pos="3686" w:val="center"/>
        <w:tab w:leader="none" w:pos="4677" w:val="clear"/>
        <w:tab w:leader="none" w:pos="6663" w:val="left"/>
        <w:tab w:leader="none" w:pos="9355" w:val="clear"/>
      </w:tabs>
      <w:ind/>
      <w:jc w:val="right"/>
      <w:rPr>
        <w:rFonts w:ascii="Tahoma" w:hAnsi="Tahoma"/>
        <w:b w:val="1"/>
        <w:sz w:val="14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2"/>
      <w:numFmt w:val="decimal"/>
      <w:lvlText w:val="%1.%2."/>
      <w:lvlJc w:val="left"/>
      <w:pPr>
        <w:ind w:hanging="750" w:left="1284"/>
      </w:pPr>
    </w:lvl>
    <w:lvl w:ilvl="2">
      <w:start w:val="2"/>
      <w:numFmt w:val="decimal"/>
      <w:lvlText w:val="%1.%2.%3."/>
      <w:lvlJc w:val="left"/>
      <w:pPr>
        <w:ind w:hanging="750" w:left="1458"/>
      </w:pPr>
    </w:lvl>
    <w:lvl w:ilvl="3">
      <w:start w:val="1"/>
      <w:numFmt w:val="decimal"/>
      <w:lvlText w:val="%1.%2.%3.%4."/>
      <w:lvlJc w:val="left"/>
      <w:pPr>
        <w:ind w:hanging="1080" w:left="1962"/>
      </w:pPr>
    </w:lvl>
    <w:lvl w:ilvl="4">
      <w:start w:val="1"/>
      <w:numFmt w:val="decimal"/>
      <w:lvlText w:val="%1.%2.%3.%4.%5."/>
      <w:lvlJc w:val="left"/>
      <w:pPr>
        <w:ind w:hanging="1080" w:left="2136"/>
      </w:pPr>
    </w:lvl>
    <w:lvl w:ilvl="5">
      <w:start w:val="1"/>
      <w:numFmt w:val="decimal"/>
      <w:lvlText w:val="%1.%2.%3.%4.%5.%6."/>
      <w:lvlJc w:val="left"/>
      <w:pPr>
        <w:ind w:hanging="1440" w:left="2670"/>
      </w:pPr>
    </w:lvl>
    <w:lvl w:ilvl="6">
      <w:start w:val="1"/>
      <w:numFmt w:val="decimal"/>
      <w:lvlText w:val="%1.%2.%3.%4.%5.%6.%7."/>
      <w:lvlJc w:val="left"/>
      <w:pPr>
        <w:ind w:hanging="1800" w:left="3204"/>
      </w:pPr>
    </w:lvl>
    <w:lvl w:ilvl="7">
      <w:start w:val="1"/>
      <w:numFmt w:val="decimal"/>
      <w:lvlText w:val="%1.%2.%3.%4.%5.%6.%7.%8."/>
      <w:lvlJc w:val="left"/>
      <w:pPr>
        <w:ind w:hanging="1800" w:left="3378"/>
      </w:pPr>
    </w:lvl>
    <w:lvl w:ilvl="8">
      <w:start w:val="1"/>
      <w:numFmt w:val="decimal"/>
      <w:lvlText w:val="%1.%2.%3.%4.%5.%6.%7.%8.%9."/>
      <w:lvlJc w:val="left"/>
      <w:pPr>
        <w:ind w:hanging="2160" w:left="3912"/>
      </w:pPr>
    </w:lvl>
  </w:abstractNum>
  <w:abstractNum w:abstractNumId="1">
    <w:lvl w:ilvl="0">
      <w:start w:val="1"/>
      <w:numFmt w:val="bullet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lvl w:ilvl="0">
      <w:start w:val="1"/>
      <w:numFmt w:val="bullet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">
    <w:lvl w:ilvl="0">
      <w:start w:val="1"/>
      <w:numFmt w:val="bullet"/>
      <w:lvlText w:val=""/>
      <w:lvlJc w:val="left"/>
      <w:pPr>
        <w:ind w:hanging="360" w:left="128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007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727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447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167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887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607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327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047"/>
      </w:pPr>
      <w:rPr>
        <w:rFonts w:ascii="Wingdings" w:hAnsi="Wingdings"/>
      </w:rPr>
    </w:lvl>
  </w:abstractNum>
  <w:abstractNum w:abstractNumId="4">
    <w:lvl w:ilvl="0">
      <w:start w:val="4"/>
      <w:numFmt w:val="decimal"/>
      <w:lvlText w:val="%1."/>
      <w:lvlJc w:val="left"/>
      <w:pPr>
        <w:tabs>
          <w:tab w:leader="none" w:pos="0" w:val="left"/>
        </w:tabs>
        <w:ind w:hanging="360" w:left="360"/>
      </w:pPr>
    </w:lvl>
    <w:lvl w:ilvl="1">
      <w:start w:val="1"/>
      <w:numFmt w:val="decimal"/>
      <w:pStyle w:val="Style_5"/>
      <w:lvlText w:val="%1.%2."/>
      <w:lvlJc w:val="left"/>
      <w:pPr>
        <w:tabs>
          <w:tab w:leader="none" w:pos="710" w:val="left"/>
        </w:tabs>
        <w:ind w:hanging="360" w:left="1070"/>
      </w:pPr>
    </w:lvl>
    <w:lvl w:ilvl="2">
      <w:start w:val="3"/>
      <w:numFmt w:val="decimal"/>
      <w:lvlText w:val="%1.%2.%3.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Text w:val="%1.%2.%3.%4."/>
      <w:lvlJc w:val="left"/>
      <w:pPr>
        <w:tabs>
          <w:tab w:leader="none" w:pos="0" w:val="left"/>
        </w:tabs>
        <w:ind w:hanging="720" w:left="720"/>
      </w:pPr>
    </w:lvl>
    <w:lvl w:ilvl="4">
      <w:start w:val="1"/>
      <w:numFmt w:val="decimal"/>
      <w:lvlText w:val="%1.%2.%3.%4.%5."/>
      <w:lvlJc w:val="left"/>
      <w:pPr>
        <w:tabs>
          <w:tab w:leader="none" w:pos="0" w:val="left"/>
        </w:tabs>
        <w:ind w:hanging="1080" w:left="1080"/>
      </w:pPr>
    </w:lvl>
    <w:lvl w:ilvl="5">
      <w:start w:val="1"/>
      <w:numFmt w:val="decimal"/>
      <w:lvlText w:val="%1.%2.%3.%4.%5.%6."/>
      <w:lvlJc w:val="left"/>
      <w:pPr>
        <w:tabs>
          <w:tab w:leader="none" w:pos="0" w:val="left"/>
        </w:tabs>
        <w:ind w:hanging="1080" w:left="1080"/>
      </w:pPr>
    </w:lvl>
    <w:lvl w:ilvl="6">
      <w:start w:val="1"/>
      <w:numFmt w:val="decimal"/>
      <w:lvlText w:val="%1.%2.%3.%4.%5.%6.%7."/>
      <w:lvlJc w:val="left"/>
      <w:pPr>
        <w:tabs>
          <w:tab w:leader="none" w:pos="0" w:val="left"/>
        </w:tabs>
        <w:ind w:hanging="1440" w:left="1440"/>
      </w:pPr>
    </w:lvl>
    <w:lvl w:ilvl="7">
      <w:start w:val="1"/>
      <w:numFmt w:val="decimal"/>
      <w:lvlText w:val="%1.%2.%3.%4.%5.%6.%7.%8."/>
      <w:lvlJc w:val="left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lvlText w:val="%1.%2.%3.%4.%5.%6.%7.%8.%9."/>
      <w:lvlJc w:val="left"/>
      <w:pPr>
        <w:tabs>
          <w:tab w:leader="none" w:pos="0" w:val="left"/>
        </w:tabs>
        <w:ind w:hanging="1800" w:left="1800"/>
      </w:pPr>
    </w:lvl>
  </w:abstractNum>
  <w:abstractNum w:abstractNumId="5">
    <w:lvl w:ilvl="0">
      <w:start w:val="1"/>
      <w:numFmt w:val="decimal"/>
      <w:lvlText w:val="%1"/>
      <w:lvlJc w:val="left"/>
      <w:pPr>
        <w:tabs>
          <w:tab w:leader="none" w:pos="0" w:val="left"/>
        </w:tabs>
        <w:ind w:hanging="360" w:left="360"/>
      </w:pPr>
    </w:lvl>
    <w:lvl w:ilvl="1">
      <w:start w:val="1"/>
      <w:numFmt w:val="decimal"/>
      <w:pStyle w:val="Style_19"/>
      <w:lvlText w:val="%2)"/>
      <w:lvlJc w:val="left"/>
      <w:pPr>
        <w:tabs>
          <w:tab w:leader="none" w:pos="0" w:val="left"/>
        </w:tabs>
        <w:ind w:hanging="360" w:left="720"/>
      </w:pPr>
    </w:lvl>
    <w:lvl w:ilvl="2">
      <w:start w:val="1"/>
      <w:numFmt w:val="bullet"/>
      <w:lvlText w:val=""/>
      <w:lvlJc w:val="left"/>
      <w:pPr>
        <w:tabs>
          <w:tab w:leader="none" w:pos="0" w:val="left"/>
        </w:tabs>
        <w:ind w:hanging="720" w:left="1440"/>
      </w:pPr>
      <w:rPr>
        <w:rFonts w:ascii="Symbol" w:hAnsi="Symbol"/>
        <w:b w:val="0"/>
      </w:rPr>
    </w:lvl>
    <w:lvl w:ilvl="3">
      <w:start w:val="1"/>
      <w:numFmt w:val="bullet"/>
      <w:lvlText w:val=""/>
      <w:lvlJc w:val="left"/>
      <w:pPr>
        <w:tabs>
          <w:tab w:leader="none" w:pos="0" w:val="left"/>
        </w:tabs>
        <w:ind w:hanging="720" w:left="1800"/>
      </w:pPr>
      <w:rPr>
        <w:rFonts w:ascii="Symbol" w:hAnsi="Symbol"/>
      </w:rPr>
    </w:lvl>
    <w:lvl w:ilvl="4">
      <w:start w:val="1"/>
      <w:numFmt w:val="decimal"/>
      <w:lvlText w:val="%1.%2.%3.%4.%5"/>
      <w:lvlJc w:val="left"/>
      <w:pPr>
        <w:tabs>
          <w:tab w:leader="none" w:pos="0" w:val="left"/>
        </w:tabs>
        <w:ind w:hanging="1080" w:left="2520"/>
      </w:pPr>
    </w:lvl>
    <w:lvl w:ilvl="5">
      <w:start w:val="1"/>
      <w:numFmt w:val="decimal"/>
      <w:lvlText w:val="%1.%2.%3.%4.%5.%6"/>
      <w:lvlJc w:val="left"/>
      <w:pPr>
        <w:tabs>
          <w:tab w:leader="none" w:pos="0" w:val="left"/>
        </w:tabs>
        <w:ind w:hanging="1080" w:left="2880"/>
      </w:pPr>
    </w:lvl>
    <w:lvl w:ilvl="6">
      <w:start w:val="1"/>
      <w:numFmt w:val="decimal"/>
      <w:lvlText w:val="%1.%2.%3.%4.%5.%6.%7"/>
      <w:lvlJc w:val="left"/>
      <w:pPr>
        <w:tabs>
          <w:tab w:leader="none" w:pos="0" w:val="left"/>
        </w:tabs>
        <w:ind w:hanging="1440" w:left="3600"/>
      </w:pPr>
    </w:lvl>
    <w:lvl w:ilvl="7">
      <w:start w:val="1"/>
      <w:numFmt w:val="decimal"/>
      <w:lvlText w:val="%1.%2.%3.%4.%5.%6.%7.%8"/>
      <w:lvlJc w:val="left"/>
      <w:pPr>
        <w:tabs>
          <w:tab w:leader="none" w:pos="0" w:val="left"/>
        </w:tabs>
        <w:ind w:hanging="1440" w:left="3960"/>
      </w:pPr>
    </w:lvl>
    <w:lvl w:ilvl="8">
      <w:start w:val="1"/>
      <w:numFmt w:val="decimal"/>
      <w:lvlText w:val="%1.%2.%3.%4.%5.%6.%7.%8.%9"/>
      <w:lvlJc w:val="left"/>
      <w:pPr>
        <w:tabs>
          <w:tab w:leader="none" w:pos="0" w:val="left"/>
        </w:tabs>
        <w:ind w:hanging="1440" w:left="4320"/>
      </w:pPr>
    </w:lvl>
  </w:abstractNum>
  <w:abstractNum w:abstractNumId="6">
    <w:lvl w:ilvl="0">
      <w:start w:val="1"/>
      <w:numFmt w:val="decimal"/>
      <w:pStyle w:val="Style_54"/>
      <w:lvlText w:val="%1."/>
      <w:lvlJc w:val="left"/>
      <w:pPr>
        <w:ind w:hanging="360" w:left="786"/>
      </w:pPr>
    </w:lvl>
    <w:lvl w:ilvl="1">
      <w:start w:val="1"/>
      <w:numFmt w:val="decimal"/>
      <w:pStyle w:val="Style_45"/>
      <w:lvlText w:val="%1.%2."/>
      <w:lvlJc w:val="left"/>
      <w:pPr>
        <w:ind w:hanging="390" w:left="816"/>
      </w:pPr>
    </w:lvl>
    <w:lvl w:ilvl="2">
      <w:start w:val="1"/>
      <w:numFmt w:val="decimal"/>
      <w:lvlText w:val="%1.%2.%3."/>
      <w:lvlJc w:val="left"/>
      <w:pPr>
        <w:ind w:hanging="720" w:left="1080"/>
      </w:pPr>
    </w:lvl>
    <w:lvl w:ilvl="3">
      <w:start w:val="1"/>
      <w:numFmt w:val="decimal"/>
      <w:lvlText w:val="%1.%2.%3.%4."/>
      <w:lvlJc w:val="left"/>
      <w:pPr>
        <w:ind w:hanging="720" w:left="1080"/>
      </w:pPr>
    </w:lvl>
    <w:lvl w:ilvl="4">
      <w:start w:val="1"/>
      <w:numFmt w:val="decimal"/>
      <w:lvlText w:val="%1.%2.%3.%4.%5."/>
      <w:lvlJc w:val="left"/>
      <w:pPr>
        <w:ind w:hanging="1080" w:left="1440"/>
      </w:pPr>
    </w:lvl>
    <w:lvl w:ilvl="5">
      <w:start w:val="1"/>
      <w:numFmt w:val="decimal"/>
      <w:lvlText w:val="%1.%2.%3.%4.%5.%6."/>
      <w:lvlJc w:val="left"/>
      <w:pPr>
        <w:ind w:hanging="1080" w:left="1440"/>
      </w:pPr>
    </w:lvl>
    <w:lvl w:ilvl="6">
      <w:start w:val="1"/>
      <w:numFmt w:val="decimal"/>
      <w:lvlText w:val="%1.%2.%3.%4.%5.%6.%7."/>
      <w:lvlJc w:val="left"/>
      <w:pPr>
        <w:ind w:hanging="1440" w:left="1800"/>
      </w:pPr>
    </w:lvl>
    <w:lvl w:ilvl="7">
      <w:start w:val="1"/>
      <w:numFmt w:val="decimal"/>
      <w:lvlText w:val="%1.%2.%3.%4.%5.%6.%7.%8."/>
      <w:lvlJc w:val="left"/>
      <w:pPr>
        <w:ind w:hanging="1440" w:left="1800"/>
      </w:pPr>
    </w:lvl>
    <w:lvl w:ilvl="8">
      <w:start w:val="1"/>
      <w:numFmt w:val="decimal"/>
      <w:lvlText w:val="%1.%2.%3.%4.%5.%6.%7.%8.%9."/>
      <w:lvlJc w:val="left"/>
      <w:pPr>
        <w:ind w:hanging="1800" w:left="2160"/>
      </w:pPr>
    </w:lvl>
  </w:abstractNum>
  <w:abstractNum w:abstractNumId="7">
    <w:lvl w:ilvl="0">
      <w:start w:val="1"/>
      <w:numFmt w:val="upperRoman"/>
      <w:pStyle w:val="Style_47"/>
      <w:lvlText w:val="%1."/>
      <w:lvlJc w:val="right"/>
      <w:pPr>
        <w:ind w:hanging="360" w:left="360"/>
      </w:pPr>
    </w:lvl>
    <w:lvl w:ilvl="1">
      <w:start w:val="1"/>
      <w:numFmt w:val="decimal"/>
      <w:lvlText w:val="%1.%2"/>
      <w:lvlJc w:val="left"/>
      <w:pPr>
        <w:tabs>
          <w:tab w:leader="none" w:pos="0" w:val="left"/>
        </w:tabs>
        <w:ind w:hanging="360" w:left="360"/>
      </w:pPr>
      <w:rPr>
        <w:b w:val="1"/>
      </w:rPr>
    </w:lvl>
    <w:lvl w:ilvl="2">
      <w:start w:val="1"/>
      <w:numFmt w:val="decimal"/>
      <w:lvlText w:val="%1.%2.%3"/>
      <w:lvlJc w:val="left"/>
      <w:pPr>
        <w:tabs>
          <w:tab w:leader="none" w:pos="0" w:val="left"/>
        </w:tabs>
        <w:ind w:hanging="720" w:left="5115"/>
      </w:pPr>
    </w:lvl>
    <w:lvl w:ilvl="3">
      <w:start w:val="1"/>
      <w:numFmt w:val="decimal"/>
      <w:lvlText w:val="%1.%2.%3.%4"/>
      <w:lvlJc w:val="left"/>
      <w:pPr>
        <w:tabs>
          <w:tab w:leader="none" w:pos="0" w:val="left"/>
        </w:tabs>
        <w:ind w:hanging="720" w:left="1080"/>
      </w:pPr>
    </w:lvl>
    <w:lvl w:ilvl="4">
      <w:start w:val="1"/>
      <w:numFmt w:val="decimal"/>
      <w:lvlText w:val="%1.%2.%3.%4.%5"/>
      <w:lvlJc w:val="left"/>
      <w:pPr>
        <w:tabs>
          <w:tab w:leader="none" w:pos="0" w:val="left"/>
        </w:tabs>
        <w:ind w:hanging="1080" w:left="1440"/>
      </w:pPr>
    </w:lvl>
    <w:lvl w:ilvl="5">
      <w:start w:val="1"/>
      <w:numFmt w:val="decimal"/>
      <w:lvlText w:val="%1.%2.%3.%4.%5.%6"/>
      <w:lvlJc w:val="left"/>
      <w:pPr>
        <w:tabs>
          <w:tab w:leader="none" w:pos="0" w:val="left"/>
        </w:tabs>
        <w:ind w:hanging="1080" w:left="1440"/>
      </w:pPr>
    </w:lvl>
    <w:lvl w:ilvl="6">
      <w:start w:val="1"/>
      <w:numFmt w:val="decimal"/>
      <w:lvlText w:val="%1.%2.%3.%4.%5.%6.%7"/>
      <w:lvlJc w:val="left"/>
      <w:pPr>
        <w:tabs>
          <w:tab w:leader="none" w:pos="0" w:val="left"/>
        </w:tabs>
        <w:ind w:hanging="1440" w:left="1800"/>
      </w:pPr>
    </w:lvl>
    <w:lvl w:ilvl="7">
      <w:start w:val="1"/>
      <w:numFmt w:val="decimal"/>
      <w:lvlText w:val="%1.%2.%3.%4.%5.%6.%7.%8"/>
      <w:lvlJc w:val="left"/>
      <w:pPr>
        <w:tabs>
          <w:tab w:leader="none" w:pos="0" w:val="left"/>
        </w:tabs>
        <w:ind w:hanging="1440" w:left="1800"/>
      </w:pPr>
    </w:lvl>
    <w:lvl w:ilvl="8">
      <w:start w:val="1"/>
      <w:numFmt w:val="decimal"/>
      <w:lvlText w:val="%1.%2.%3.%4.%5.%6.%7.%8.%9"/>
      <w:lvlJc w:val="left"/>
      <w:pPr>
        <w:tabs>
          <w:tab w:leader="none" w:pos="0" w:val="left"/>
        </w:tabs>
        <w:ind w:hanging="1800" w:left="2160"/>
      </w:pPr>
    </w:lvl>
  </w:abstractNum>
  <w:abstractNum w:abstractNumId="8">
    <w:lvl w:ilvl="0">
      <w:start w:val="1"/>
      <w:numFmt w:val="bullet"/>
      <w:pStyle w:val="Style_69"/>
      <w:lvlText w:val=""/>
      <w:lvlJc w:val="left"/>
      <w:pPr>
        <w:ind w:hanging="360" w:left="108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80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52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24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9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68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40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12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84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7_ch" w:type="character">
    <w:name w:val="Normal"/>
    <w:link w:val="Style_7"/>
    <w:rPr>
      <w:rFonts w:ascii="Times New Roman" w:hAnsi="Times New Roman"/>
      <w:sz w:val="24"/>
    </w:rPr>
  </w:style>
  <w:style w:styleId="Style_8" w:type="paragraph">
    <w:name w:val="ЗАГОЛОВОК_1"/>
    <w:basedOn w:val="Style_7"/>
    <w:link w:val="Style_8_ch"/>
    <w:pPr>
      <w:ind w:firstLine="851" w:left="0"/>
    </w:pPr>
    <w:rPr>
      <w:rFonts w:ascii="Tahoma" w:hAnsi="Tahoma"/>
      <w:b w:val="1"/>
      <w:sz w:val="28"/>
    </w:rPr>
  </w:style>
  <w:style w:styleId="Style_8_ch" w:type="character">
    <w:name w:val="ЗАГОЛОВОК_1"/>
    <w:basedOn w:val="Style_7_ch"/>
    <w:link w:val="Style_8"/>
    <w:rPr>
      <w:rFonts w:ascii="Tahoma" w:hAnsi="Tahoma"/>
      <w:b w:val="1"/>
      <w:sz w:val="28"/>
    </w:rPr>
  </w:style>
  <w:style w:styleId="Style_9" w:type="paragraph">
    <w:name w:val="Стандартный HTML Знак"/>
    <w:link w:val="Style_9_ch"/>
    <w:rPr>
      <w:rFonts w:ascii="Consolas" w:hAnsi="Consolas"/>
    </w:rPr>
  </w:style>
  <w:style w:styleId="Style_9_ch" w:type="character">
    <w:name w:val="Стандартный HTML Знак"/>
    <w:link w:val="Style_9"/>
    <w:rPr>
      <w:rFonts w:ascii="Consolas" w:hAnsi="Consolas"/>
    </w:rPr>
  </w:style>
  <w:style w:styleId="Style_10" w:type="paragraph">
    <w:name w:val="Strong"/>
    <w:link w:val="Style_10_ch"/>
    <w:rPr>
      <w:b w:val="1"/>
    </w:rPr>
  </w:style>
  <w:style w:styleId="Style_10_ch" w:type="character">
    <w:name w:val="Strong"/>
    <w:link w:val="Style_10"/>
    <w:rPr>
      <w:b w:val="1"/>
    </w:rPr>
  </w:style>
  <w:style w:styleId="Style_11" w:type="paragraph">
    <w:name w:val="toc 2"/>
    <w:basedOn w:val="Style_7"/>
    <w:next w:val="Style_7"/>
    <w:link w:val="Style_11_ch"/>
    <w:uiPriority w:val="39"/>
    <w:pPr>
      <w:ind w:firstLine="0" w:left="240"/>
    </w:pPr>
    <w:rPr>
      <w:rFonts w:asciiTheme="minorAscii" w:hAnsiTheme="minorHAnsi"/>
      <w:smallCaps w:val="1"/>
      <w:sz w:val="20"/>
    </w:rPr>
  </w:style>
  <w:style w:styleId="Style_11_ch" w:type="character">
    <w:name w:val="toc 2"/>
    <w:basedOn w:val="Style_7_ch"/>
    <w:link w:val="Style_11"/>
    <w:rPr>
      <w:rFonts w:asciiTheme="minorAscii" w:hAnsiTheme="minorHAnsi"/>
      <w:smallCaps w:val="1"/>
      <w:sz w:val="20"/>
    </w:rPr>
  </w:style>
  <w:style w:styleId="Style_12" w:type="paragraph">
    <w:name w:val="toc 4"/>
    <w:basedOn w:val="Style_7"/>
    <w:next w:val="Style_7"/>
    <w:link w:val="Style_12_ch"/>
    <w:uiPriority w:val="39"/>
    <w:pPr>
      <w:ind w:firstLine="0" w:left="720"/>
    </w:pPr>
    <w:rPr>
      <w:rFonts w:asciiTheme="minorAscii" w:hAnsiTheme="minorHAnsi"/>
      <w:sz w:val="18"/>
    </w:rPr>
  </w:style>
  <w:style w:styleId="Style_12_ch" w:type="character">
    <w:name w:val="toc 4"/>
    <w:basedOn w:val="Style_7_ch"/>
    <w:link w:val="Style_12"/>
    <w:rPr>
      <w:rFonts w:asciiTheme="minorAscii" w:hAnsiTheme="minorHAnsi"/>
      <w:sz w:val="18"/>
    </w:rPr>
  </w:style>
  <w:style w:styleId="Style_13" w:type="paragraph">
    <w:name w:val="Зелененький"/>
    <w:basedOn w:val="Style_14"/>
    <w:link w:val="Style_13_ch"/>
    <w:rPr>
      <w:color w:val="22B08F"/>
      <w:sz w:val="22"/>
    </w:rPr>
  </w:style>
  <w:style w:styleId="Style_13_ch" w:type="character">
    <w:name w:val="Зелененький"/>
    <w:basedOn w:val="Style_14_ch"/>
    <w:link w:val="Style_13"/>
    <w:rPr>
      <w:color w:val="22B08F"/>
      <w:sz w:val="22"/>
    </w:rPr>
  </w:style>
  <w:style w:styleId="Style_15" w:type="paragraph">
    <w:name w:val="Emphasis"/>
    <w:link w:val="Style_15_ch"/>
    <w:rPr>
      <w:i w:val="1"/>
    </w:rPr>
  </w:style>
  <w:style w:styleId="Style_15_ch" w:type="character">
    <w:name w:val="Emphasis"/>
    <w:link w:val="Style_15"/>
    <w:rPr>
      <w:i w:val="1"/>
    </w:rPr>
  </w:style>
  <w:style w:styleId="Style_16" w:type="paragraph">
    <w:name w:val="toc 6"/>
    <w:basedOn w:val="Style_7"/>
    <w:next w:val="Style_7"/>
    <w:link w:val="Style_16_ch"/>
    <w:uiPriority w:val="39"/>
    <w:pPr>
      <w:ind w:firstLine="0" w:left="1200"/>
    </w:pPr>
    <w:rPr>
      <w:rFonts w:asciiTheme="minorAscii" w:hAnsiTheme="minorHAnsi"/>
      <w:sz w:val="18"/>
    </w:rPr>
  </w:style>
  <w:style w:styleId="Style_16_ch" w:type="character">
    <w:name w:val="toc 6"/>
    <w:basedOn w:val="Style_7_ch"/>
    <w:link w:val="Style_16"/>
    <w:rPr>
      <w:rFonts w:asciiTheme="minorAscii" w:hAnsiTheme="minorHAnsi"/>
      <w:sz w:val="18"/>
    </w:rPr>
  </w:style>
  <w:style w:styleId="Style_17" w:type="paragraph">
    <w:name w:val="toc 7"/>
    <w:basedOn w:val="Style_7"/>
    <w:next w:val="Style_7"/>
    <w:link w:val="Style_17_ch"/>
    <w:uiPriority w:val="39"/>
    <w:pPr>
      <w:ind w:firstLine="0" w:left="1440"/>
    </w:pPr>
    <w:rPr>
      <w:rFonts w:asciiTheme="minorAscii" w:hAnsiTheme="minorHAnsi"/>
      <w:sz w:val="18"/>
    </w:rPr>
  </w:style>
  <w:style w:styleId="Style_17_ch" w:type="character">
    <w:name w:val="toc 7"/>
    <w:basedOn w:val="Style_7_ch"/>
    <w:link w:val="Style_17"/>
    <w:rPr>
      <w:rFonts w:asciiTheme="minorAscii" w:hAnsiTheme="minorHAnsi"/>
      <w:sz w:val="18"/>
    </w:rPr>
  </w:style>
  <w:style w:styleId="Style_18" w:type="paragraph">
    <w:name w:val="ListLabel 4"/>
    <w:link w:val="Style_18_ch"/>
    <w:rPr>
      <w:b w:val="0"/>
      <w:sz w:val="24"/>
    </w:rPr>
  </w:style>
  <w:style w:styleId="Style_18_ch" w:type="character">
    <w:name w:val="ListLabel 4"/>
    <w:link w:val="Style_18"/>
    <w:rPr>
      <w:b w:val="0"/>
      <w:sz w:val="24"/>
    </w:rPr>
  </w:style>
  <w:style w:styleId="Style_5" w:type="paragraph">
    <w:name w:val="2 заг"/>
    <w:basedOn w:val="Style_7"/>
    <w:link w:val="Style_5_ch"/>
    <w:pPr>
      <w:numPr>
        <w:ilvl w:val="1"/>
        <w:numId w:val="5"/>
      </w:numPr>
      <w:tabs>
        <w:tab w:leader="none" w:pos="0" w:val="left"/>
        <w:tab w:leader="none" w:pos="710" w:val="clear"/>
      </w:tabs>
      <w:spacing w:after="120" w:before="240" w:line="276" w:lineRule="auto"/>
      <w:ind w:firstLine="0" w:left="360" w:right="142"/>
      <w:jc w:val="both"/>
    </w:pPr>
    <w:rPr>
      <w:b w:val="1"/>
    </w:rPr>
  </w:style>
  <w:style w:styleId="Style_5_ch" w:type="character">
    <w:name w:val="2 заг"/>
    <w:basedOn w:val="Style_7_ch"/>
    <w:link w:val="Style_5"/>
    <w:rPr>
      <w:b w:val="1"/>
    </w:rPr>
  </w:style>
  <w:style w:styleId="Style_19" w:type="paragraph">
    <w:name w:val="3 заг"/>
    <w:basedOn w:val="Style_7"/>
    <w:link w:val="Style_19_ch"/>
    <w:pPr>
      <w:numPr>
        <w:ilvl w:val="1"/>
        <w:numId w:val="6"/>
      </w:numPr>
      <w:spacing w:after="120" w:before="120" w:line="276" w:lineRule="auto"/>
      <w:ind w:right="139"/>
      <w:jc w:val="both"/>
    </w:pPr>
  </w:style>
  <w:style w:styleId="Style_19_ch" w:type="character">
    <w:name w:val="3 заг"/>
    <w:basedOn w:val="Style_7_ch"/>
    <w:link w:val="Style_19"/>
  </w:style>
  <w:style w:styleId="Style_20" w:type="paragraph">
    <w:name w:val="heading 3"/>
    <w:next w:val="Style_7"/>
    <w:link w:val="Style_2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0_ch" w:type="character">
    <w:name w:val="heading 3"/>
    <w:link w:val="Style_20"/>
    <w:rPr>
      <w:rFonts w:ascii="XO Thames" w:hAnsi="XO Thames"/>
      <w:b w:val="1"/>
      <w:sz w:val="26"/>
    </w:rPr>
  </w:style>
  <w:style w:styleId="Style_21" w:type="paragraph">
    <w:name w:val="footer"/>
    <w:basedOn w:val="Style_7"/>
    <w:link w:val="Style_21_ch"/>
    <w:pPr>
      <w:tabs>
        <w:tab w:leader="none" w:pos="4677" w:val="center"/>
        <w:tab w:leader="none" w:pos="9355" w:val="right"/>
      </w:tabs>
      <w:ind/>
    </w:pPr>
  </w:style>
  <w:style w:styleId="Style_21_ch" w:type="character">
    <w:name w:val="footer"/>
    <w:basedOn w:val="Style_7_ch"/>
    <w:link w:val="Style_21"/>
  </w:style>
  <w:style w:styleId="Style_22" w:type="paragraph">
    <w:name w:val="Обычный (веб)1"/>
    <w:basedOn w:val="Style_7"/>
    <w:link w:val="Style_22_ch"/>
    <w:pPr>
      <w:spacing w:after="100" w:before="100"/>
      <w:ind/>
    </w:pPr>
  </w:style>
  <w:style w:styleId="Style_22_ch" w:type="character">
    <w:name w:val="Обычный (веб)1"/>
    <w:basedOn w:val="Style_7_ch"/>
    <w:link w:val="Style_22"/>
  </w:style>
  <w:style w:styleId="Style_23" w:type="paragraph">
    <w:name w:val="Текст концевой сноски Знак"/>
    <w:link w:val="Style_23_ch"/>
    <w:rPr>
      <w:rFonts w:ascii="Calibri" w:hAnsi="Calibri"/>
    </w:rPr>
  </w:style>
  <w:style w:styleId="Style_23_ch" w:type="character">
    <w:name w:val="Текст концевой сноски Знак"/>
    <w:link w:val="Style_23"/>
    <w:rPr>
      <w:rFonts w:ascii="Calibri" w:hAnsi="Calibri"/>
    </w:rPr>
  </w:style>
  <w:style w:styleId="Style_24" w:type="paragraph">
    <w:link w:val="Style_24_ch"/>
    <w:semiHidden w:val="1"/>
    <w:unhideWhenUsed w:val="1"/>
    <w:pPr>
      <w:spacing w:after="0" w:line="240" w:lineRule="auto"/>
      <w:ind/>
    </w:pPr>
    <w:rPr>
      <w:rFonts w:ascii="Times New Roman" w:hAnsi="Times New Roman"/>
      <w:sz w:val="24"/>
    </w:rPr>
  </w:style>
  <w:style w:styleId="Style_24_ch" w:type="character">
    <w:link w:val="Style_24"/>
    <w:semiHidden w:val="1"/>
    <w:unhideWhenUsed w:val="1"/>
    <w:rPr>
      <w:rFonts w:ascii="Times New Roman" w:hAnsi="Times New Roman"/>
      <w:sz w:val="24"/>
    </w:rPr>
  </w:style>
  <w:style w:styleId="Style_25" w:type="paragraph">
    <w:name w:val="Заголовок1"/>
    <w:basedOn w:val="Style_7"/>
    <w:next w:val="Style_26"/>
    <w:link w:val="Style_25_ch"/>
    <w:pPr>
      <w:keepNext w:val="1"/>
      <w:spacing w:after="120" w:before="240"/>
      <w:ind/>
    </w:pPr>
    <w:rPr>
      <w:rFonts w:ascii="Arial" w:hAnsi="Arial"/>
      <w:sz w:val="28"/>
    </w:rPr>
  </w:style>
  <w:style w:styleId="Style_25_ch" w:type="character">
    <w:name w:val="Заголовок1"/>
    <w:basedOn w:val="Style_7_ch"/>
    <w:link w:val="Style_25"/>
    <w:rPr>
      <w:rFonts w:ascii="Arial" w:hAnsi="Arial"/>
      <w:sz w:val="28"/>
    </w:rPr>
  </w:style>
  <w:style w:styleId="Style_27" w:type="paragraph">
    <w:name w:val="Основной набор"/>
    <w:basedOn w:val="Style_14"/>
    <w:link w:val="Style_27_ch"/>
    <w:rPr>
      <w:b w:val="0"/>
    </w:rPr>
  </w:style>
  <w:style w:styleId="Style_27_ch" w:type="character">
    <w:name w:val="Основной набор"/>
    <w:basedOn w:val="Style_14_ch"/>
    <w:link w:val="Style_27"/>
    <w:rPr>
      <w:b w:val="0"/>
    </w:rPr>
  </w:style>
  <w:style w:styleId="Style_28" w:type="paragraph">
    <w:name w:val="ListLabel 6"/>
    <w:link w:val="Style_28_ch"/>
    <w:rPr>
      <w:sz w:val="20"/>
    </w:rPr>
  </w:style>
  <w:style w:styleId="Style_28_ch" w:type="character">
    <w:name w:val="ListLabel 6"/>
    <w:link w:val="Style_28"/>
    <w:rPr>
      <w:sz w:val="20"/>
    </w:rPr>
  </w:style>
  <w:style w:styleId="Style_29" w:type="paragraph">
    <w:name w:val="Текст выноски Знак1"/>
    <w:link w:val="Style_29_ch"/>
    <w:rPr>
      <w:rFonts w:ascii="Tahoma" w:hAnsi="Tahoma"/>
      <w:sz w:val="16"/>
    </w:rPr>
  </w:style>
  <w:style w:styleId="Style_29_ch" w:type="character">
    <w:name w:val="Текст выноски Знак1"/>
    <w:link w:val="Style_29"/>
    <w:rPr>
      <w:rFonts w:ascii="Tahoma" w:hAnsi="Tahoma"/>
      <w:sz w:val="16"/>
    </w:rPr>
  </w:style>
  <w:style w:styleId="Style_30" w:type="paragraph">
    <w:name w:val="Текст концевой сноски1"/>
    <w:basedOn w:val="Style_7"/>
    <w:link w:val="Style_30_ch"/>
    <w:rPr>
      <w:rFonts w:ascii="Calibri" w:hAnsi="Calibri"/>
      <w:sz w:val="20"/>
    </w:rPr>
  </w:style>
  <w:style w:styleId="Style_30_ch" w:type="character">
    <w:name w:val="Текст концевой сноски1"/>
    <w:basedOn w:val="Style_7_ch"/>
    <w:link w:val="Style_30"/>
    <w:rPr>
      <w:rFonts w:ascii="Calibri" w:hAnsi="Calibri"/>
      <w:sz w:val="20"/>
    </w:rPr>
  </w:style>
  <w:style w:styleId="Style_31" w:type="paragraph">
    <w:name w:val="selectable-text"/>
    <w:basedOn w:val="Style_7"/>
    <w:link w:val="Style_31_ch"/>
    <w:pPr>
      <w:spacing w:afterAutospacing="on" w:beforeAutospacing="on"/>
      <w:ind/>
    </w:pPr>
  </w:style>
  <w:style w:styleId="Style_31_ch" w:type="character">
    <w:name w:val="selectable-text"/>
    <w:basedOn w:val="Style_7_ch"/>
    <w:link w:val="Style_31"/>
  </w:style>
  <w:style w:styleId="Style_32" w:type="paragraph">
    <w:name w:val="Символ сноски"/>
    <w:link w:val="Style_32_ch"/>
  </w:style>
  <w:style w:styleId="Style_32_ch" w:type="character">
    <w:name w:val="Символ сноски"/>
    <w:link w:val="Style_32"/>
  </w:style>
  <w:style w:styleId="Style_33" w:type="paragraph">
    <w:name w:val="Без интервала1"/>
    <w:link w:val="Style_33_ch"/>
    <w:pPr>
      <w:spacing w:after="0" w:line="240" w:lineRule="auto"/>
      <w:ind/>
    </w:pPr>
    <w:rPr>
      <w:rFonts w:ascii="Calibri" w:hAnsi="Calibri"/>
    </w:rPr>
  </w:style>
  <w:style w:styleId="Style_33_ch" w:type="character">
    <w:name w:val="Без интервала1"/>
    <w:link w:val="Style_33"/>
    <w:rPr>
      <w:rFonts w:ascii="Calibri" w:hAnsi="Calibri"/>
    </w:rPr>
  </w:style>
  <w:style w:styleId="Style_34" w:type="paragraph">
    <w:name w:val="Абзац списка1"/>
    <w:basedOn w:val="Style_7"/>
    <w:link w:val="Style_34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34_ch" w:type="character">
    <w:name w:val="Абзац списка1"/>
    <w:basedOn w:val="Style_7_ch"/>
    <w:link w:val="Style_34"/>
    <w:rPr>
      <w:rFonts w:ascii="Calibri" w:hAnsi="Calibri"/>
      <w:sz w:val="22"/>
    </w:rPr>
  </w:style>
  <w:style w:styleId="Style_35" w:type="paragraph">
    <w:name w:val="Название1"/>
    <w:basedOn w:val="Style_7"/>
    <w:link w:val="Style_35_ch"/>
    <w:pPr>
      <w:spacing w:after="120" w:before="120"/>
      <w:ind/>
    </w:pPr>
    <w:rPr>
      <w:i w:val="1"/>
    </w:rPr>
  </w:style>
  <w:style w:styleId="Style_35_ch" w:type="character">
    <w:name w:val="Название1"/>
    <w:basedOn w:val="Style_7_ch"/>
    <w:link w:val="Style_35"/>
    <w:rPr>
      <w:i w:val="1"/>
    </w:rPr>
  </w:style>
  <w:style w:styleId="Style_36" w:type="paragraph">
    <w:name w:val="Balloon Text"/>
    <w:basedOn w:val="Style_7"/>
    <w:link w:val="Style_36_ch"/>
    <w:rPr>
      <w:rFonts w:ascii="Tahoma" w:hAnsi="Tahoma"/>
      <w:sz w:val="16"/>
    </w:rPr>
  </w:style>
  <w:style w:styleId="Style_36_ch" w:type="character">
    <w:name w:val="Balloon Text"/>
    <w:basedOn w:val="Style_7_ch"/>
    <w:link w:val="Style_36"/>
    <w:rPr>
      <w:rFonts w:ascii="Tahoma" w:hAnsi="Tahoma"/>
      <w:sz w:val="16"/>
    </w:rPr>
  </w:style>
  <w:style w:styleId="Style_37" w:type="paragraph">
    <w:name w:val="Знак концевой сноски1"/>
    <w:link w:val="Style_37_ch"/>
    <w:rPr>
      <w:vertAlign w:val="superscript"/>
    </w:rPr>
  </w:style>
  <w:style w:styleId="Style_37_ch" w:type="character">
    <w:name w:val="Знак концевой сноски1"/>
    <w:link w:val="Style_37"/>
    <w:rPr>
      <w:vertAlign w:val="superscript"/>
    </w:rPr>
  </w:style>
  <w:style w:styleId="Style_38" w:type="paragraph">
    <w:name w:val="ConsNormal"/>
    <w:link w:val="Style_38_ch"/>
    <w:pPr>
      <w:spacing w:after="0" w:line="240" w:lineRule="auto"/>
      <w:ind w:firstLine="720" w:left="0" w:right="19772"/>
    </w:pPr>
    <w:rPr>
      <w:rFonts w:ascii="Arial" w:hAnsi="Arial"/>
      <w:sz w:val="20"/>
    </w:rPr>
  </w:style>
  <w:style w:styleId="Style_38_ch" w:type="character">
    <w:name w:val="ConsNormal"/>
    <w:link w:val="Style_38"/>
    <w:rPr>
      <w:rFonts w:ascii="Arial" w:hAnsi="Arial"/>
      <w:sz w:val="20"/>
    </w:rPr>
  </w:style>
  <w:style w:styleId="Style_39" w:type="paragraph">
    <w:name w:val="List"/>
    <w:basedOn w:val="Style_26"/>
    <w:link w:val="Style_39_ch"/>
  </w:style>
  <w:style w:styleId="Style_39_ch" w:type="character">
    <w:name w:val="List"/>
    <w:basedOn w:val="Style_26_ch"/>
    <w:link w:val="Style_39"/>
  </w:style>
  <w:style w:styleId="Style_40" w:type="paragraph">
    <w:name w:val="annotation subject"/>
    <w:basedOn w:val="Style_41"/>
    <w:next w:val="Style_41"/>
    <w:link w:val="Style_40_ch"/>
    <w:rPr>
      <w:b w:val="1"/>
    </w:rPr>
  </w:style>
  <w:style w:styleId="Style_40_ch" w:type="character">
    <w:name w:val="annotation subject"/>
    <w:basedOn w:val="Style_41_ch"/>
    <w:link w:val="Style_40"/>
    <w:rPr>
      <w:b w:val="1"/>
    </w:rPr>
  </w:style>
  <w:style w:styleId="Style_42" w:type="paragraph">
    <w:name w:val="FollowedHyperlink"/>
    <w:basedOn w:val="Style_43"/>
    <w:link w:val="Style_42_ch"/>
    <w:rPr>
      <w:color w:themeColor="followedHyperlink" w:val="800080"/>
      <w:u w:val="single"/>
    </w:rPr>
  </w:style>
  <w:style w:styleId="Style_42_ch" w:type="character">
    <w:name w:val="FollowedHyperlink"/>
    <w:basedOn w:val="Style_43_ch"/>
    <w:link w:val="Style_42"/>
    <w:rPr>
      <w:color w:themeColor="followedHyperlink" w:val="800080"/>
      <w:u w:val="single"/>
    </w:rPr>
  </w:style>
  <w:style w:styleId="Style_44" w:type="paragraph">
    <w:name w:val="toc 3"/>
    <w:basedOn w:val="Style_7"/>
    <w:next w:val="Style_7"/>
    <w:link w:val="Style_44_ch"/>
    <w:uiPriority w:val="39"/>
    <w:pPr>
      <w:ind w:firstLine="0" w:left="480"/>
    </w:pPr>
    <w:rPr>
      <w:rFonts w:asciiTheme="minorAscii" w:hAnsiTheme="minorHAnsi"/>
      <w:i w:val="1"/>
      <w:sz w:val="20"/>
    </w:rPr>
  </w:style>
  <w:style w:styleId="Style_44_ch" w:type="character">
    <w:name w:val="toc 3"/>
    <w:basedOn w:val="Style_7_ch"/>
    <w:link w:val="Style_44"/>
    <w:rPr>
      <w:rFonts w:asciiTheme="minorAscii" w:hAnsiTheme="minorHAnsi"/>
      <w:i w:val="1"/>
      <w:sz w:val="20"/>
    </w:rPr>
  </w:style>
  <w:style w:styleId="Style_45" w:type="paragraph">
    <w:name w:val="Стиль2"/>
    <w:basedOn w:val="Style_4"/>
    <w:link w:val="Style_45_ch"/>
    <w:pPr>
      <w:numPr>
        <w:ilvl w:val="1"/>
        <w:numId w:val="7"/>
      </w:numPr>
      <w:spacing w:after="200" w:line="276" w:lineRule="auto"/>
      <w:ind/>
      <w:contextualSpacing w:val="0"/>
      <w:jc w:val="both"/>
      <w:outlineLvl w:val="1"/>
    </w:pPr>
    <w:rPr>
      <w:rFonts w:asciiTheme="minorAscii" w:hAnsiTheme="minorHAnsi"/>
      <w:sz w:val="22"/>
    </w:rPr>
  </w:style>
  <w:style w:styleId="Style_45_ch" w:type="character">
    <w:name w:val="Стиль2"/>
    <w:basedOn w:val="Style_4_ch"/>
    <w:link w:val="Style_45"/>
    <w:rPr>
      <w:rFonts w:asciiTheme="minorAscii" w:hAnsiTheme="minorHAnsi"/>
      <w:sz w:val="22"/>
    </w:rPr>
  </w:style>
  <w:style w:styleId="Style_46" w:type="paragraph">
    <w:name w:val="Знак примечания1"/>
    <w:link w:val="Style_46_ch"/>
    <w:rPr>
      <w:sz w:val="16"/>
    </w:rPr>
  </w:style>
  <w:style w:styleId="Style_46_ch" w:type="character">
    <w:name w:val="Знак примечания1"/>
    <w:link w:val="Style_46"/>
    <w:rPr>
      <w:sz w:val="16"/>
    </w:rPr>
  </w:style>
  <w:style w:styleId="Style_47" w:type="paragraph">
    <w:name w:val="1 заг"/>
    <w:basedOn w:val="Style_7"/>
    <w:link w:val="Style_47_ch"/>
    <w:pPr>
      <w:numPr>
        <w:numId w:val="8"/>
      </w:numPr>
      <w:spacing w:after="240" w:before="120" w:line="276" w:lineRule="auto"/>
      <w:ind w:right="142"/>
      <w:jc w:val="both"/>
    </w:pPr>
    <w:rPr>
      <w:sz w:val="32"/>
    </w:rPr>
  </w:style>
  <w:style w:styleId="Style_47_ch" w:type="character">
    <w:name w:val="1 заг"/>
    <w:basedOn w:val="Style_7_ch"/>
    <w:link w:val="Style_47"/>
    <w:rPr>
      <w:sz w:val="32"/>
    </w:rPr>
  </w:style>
  <w:style w:styleId="Style_41" w:type="paragraph">
    <w:name w:val="annotation text"/>
    <w:basedOn w:val="Style_7"/>
    <w:link w:val="Style_41_ch"/>
    <w:rPr>
      <w:sz w:val="20"/>
    </w:rPr>
  </w:style>
  <w:style w:styleId="Style_41_ch" w:type="character">
    <w:name w:val="annotation text"/>
    <w:basedOn w:val="Style_7_ch"/>
    <w:link w:val="Style_41"/>
    <w:rPr>
      <w:sz w:val="20"/>
    </w:rPr>
  </w:style>
  <w:style w:styleId="Style_43" w:type="paragraph">
    <w:name w:val="Default Paragraph Font"/>
    <w:link w:val="Style_43_ch"/>
  </w:style>
  <w:style w:styleId="Style_43_ch" w:type="character">
    <w:name w:val="Default Paragraph Font"/>
    <w:link w:val="Style_43"/>
  </w:style>
  <w:style w:styleId="Style_48" w:type="paragraph">
    <w:name w:val="ListLabel 5"/>
    <w:link w:val="Style_48_ch"/>
    <w:rPr>
      <w:b w:val="1"/>
    </w:rPr>
  </w:style>
  <w:style w:styleId="Style_48_ch" w:type="character">
    <w:name w:val="ListLabel 5"/>
    <w:link w:val="Style_48"/>
    <w:rPr>
      <w:b w:val="1"/>
    </w:rPr>
  </w:style>
  <w:style w:styleId="Style_49" w:type="paragraph">
    <w:name w:val="Текст сноски Знак"/>
    <w:link w:val="Style_49_ch"/>
    <w:rPr>
      <w:rFonts w:ascii="Calibri" w:hAnsi="Calibri"/>
    </w:rPr>
  </w:style>
  <w:style w:styleId="Style_49_ch" w:type="character">
    <w:name w:val="Текст сноски Знак"/>
    <w:link w:val="Style_49"/>
    <w:rPr>
      <w:rFonts w:ascii="Calibri" w:hAnsi="Calibri"/>
    </w:rPr>
  </w:style>
  <w:style w:styleId="Style_50" w:type="paragraph">
    <w:name w:val="heading 5"/>
    <w:next w:val="Style_7"/>
    <w:link w:val="Style_5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50_ch" w:type="character">
    <w:name w:val="heading 5"/>
    <w:link w:val="Style_50"/>
    <w:rPr>
      <w:rFonts w:ascii="XO Thames" w:hAnsi="XO Thames"/>
      <w:b w:val="1"/>
      <w:sz w:val="22"/>
    </w:rPr>
  </w:style>
  <w:style w:styleId="Style_51" w:type="paragraph">
    <w:name w:val="endnote reference"/>
    <w:link w:val="Style_51_ch"/>
    <w:rPr>
      <w:vertAlign w:val="superscript"/>
    </w:rPr>
  </w:style>
  <w:style w:styleId="Style_51_ch" w:type="character">
    <w:name w:val="endnote reference"/>
    <w:link w:val="Style_51"/>
    <w:rPr>
      <w:vertAlign w:val="superscript"/>
    </w:rPr>
  </w:style>
  <w:style w:styleId="Style_52" w:type="paragraph">
    <w:name w:val="heading 1"/>
    <w:basedOn w:val="Style_7"/>
    <w:next w:val="Style_7"/>
    <w:link w:val="Style_52_ch"/>
    <w:uiPriority w:val="9"/>
    <w:qFormat/>
    <w:pPr>
      <w:keepNext w:val="1"/>
      <w:keepLines w:val="1"/>
      <w:spacing w:before="480"/>
      <w:ind/>
      <w:outlineLvl w:val="0"/>
    </w:pPr>
    <w:rPr>
      <w:rFonts w:asciiTheme="majorAscii" w:hAnsiTheme="majorHAnsi"/>
      <w:b w:val="1"/>
      <w:color w:themeColor="accent1" w:themeShade="BF" w:val="366091"/>
      <w:sz w:val="28"/>
    </w:rPr>
  </w:style>
  <w:style w:styleId="Style_52_ch" w:type="character">
    <w:name w:val="heading 1"/>
    <w:basedOn w:val="Style_7_ch"/>
    <w:link w:val="Style_52"/>
    <w:rPr>
      <w:rFonts w:asciiTheme="majorAscii" w:hAnsiTheme="majorHAnsi"/>
      <w:b w:val="1"/>
      <w:color w:themeColor="accent1" w:themeShade="BF" w:val="366091"/>
      <w:sz w:val="28"/>
    </w:rPr>
  </w:style>
  <w:style w:styleId="Style_53" w:type="paragraph">
    <w:name w:val="Символы концевой сноски"/>
    <w:link w:val="Style_53_ch"/>
  </w:style>
  <w:style w:styleId="Style_53_ch" w:type="character">
    <w:name w:val="Символы концевой сноски"/>
    <w:link w:val="Style_53"/>
  </w:style>
  <w:style w:styleId="Style_54" w:type="paragraph">
    <w:name w:val="Стиль1"/>
    <w:basedOn w:val="Style_4"/>
    <w:link w:val="Style_54_ch"/>
    <w:pPr>
      <w:keepLines w:val="1"/>
      <w:widowControl w:val="0"/>
      <w:numPr>
        <w:numId w:val="7"/>
      </w:numPr>
      <w:tabs>
        <w:tab w:leader="none" w:pos="0" w:val="left"/>
        <w:tab w:leader="none" w:pos="360" w:val="left"/>
      </w:tabs>
      <w:spacing w:after="200" w:before="480" w:line="276" w:lineRule="auto"/>
      <w:ind w:hanging="635" w:left="992"/>
      <w:contextualSpacing w:val="0"/>
      <w:outlineLvl w:val="0"/>
    </w:pPr>
    <w:rPr>
      <w:rFonts w:asciiTheme="minorAscii" w:hAnsiTheme="minorHAnsi"/>
      <w:b w:val="1"/>
    </w:rPr>
  </w:style>
  <w:style w:styleId="Style_54_ch" w:type="character">
    <w:name w:val="Стиль1"/>
    <w:basedOn w:val="Style_4_ch"/>
    <w:link w:val="Style_54"/>
    <w:rPr>
      <w:rFonts w:asciiTheme="minorAscii" w:hAnsiTheme="minorHAnsi"/>
      <w:b w:val="1"/>
    </w:rPr>
  </w:style>
  <w:style w:styleId="Style_55" w:type="paragraph">
    <w:name w:val="ListLabel 7"/>
    <w:link w:val="Style_55_ch"/>
    <w:rPr>
      <w:b w:val="0"/>
    </w:rPr>
  </w:style>
  <w:style w:styleId="Style_55_ch" w:type="character">
    <w:name w:val="ListLabel 7"/>
    <w:link w:val="Style_55"/>
    <w:rPr>
      <w:b w:val="0"/>
    </w:rPr>
  </w:style>
  <w:style w:styleId="Style_4" w:type="paragraph">
    <w:name w:val="List Paragraph"/>
    <w:basedOn w:val="Style_7"/>
    <w:link w:val="Style_4_ch"/>
    <w:pPr>
      <w:ind w:firstLine="0" w:left="720"/>
      <w:contextualSpacing w:val="1"/>
    </w:pPr>
  </w:style>
  <w:style w:styleId="Style_4_ch" w:type="character">
    <w:name w:val="List Paragraph"/>
    <w:basedOn w:val="Style_7_ch"/>
    <w:link w:val="Style_4"/>
  </w:style>
  <w:style w:styleId="Style_3" w:type="paragraph">
    <w:name w:val="Hyperlink"/>
    <w:link w:val="Style_3_ch"/>
    <w:rPr>
      <w:color w:val="0000FF"/>
      <w:u w:val="single"/>
    </w:rPr>
  </w:style>
  <w:style w:styleId="Style_3_ch" w:type="character">
    <w:name w:val="Hyperlink"/>
    <w:link w:val="Style_3"/>
    <w:rPr>
      <w:color w:val="0000FF"/>
      <w:u w:val="single"/>
    </w:rPr>
  </w:style>
  <w:style w:styleId="Style_56" w:type="paragraph">
    <w:name w:val="Footnote"/>
    <w:basedOn w:val="Style_7"/>
    <w:link w:val="Style_56_ch"/>
    <w:pPr>
      <w:ind w:hanging="283" w:left="283"/>
    </w:pPr>
    <w:rPr>
      <w:sz w:val="20"/>
    </w:rPr>
  </w:style>
  <w:style w:styleId="Style_56_ch" w:type="character">
    <w:name w:val="Footnote"/>
    <w:basedOn w:val="Style_7_ch"/>
    <w:link w:val="Style_56"/>
    <w:rPr>
      <w:sz w:val="20"/>
    </w:rPr>
  </w:style>
  <w:style w:styleId="Style_57" w:type="paragraph">
    <w:name w:val="toc 1"/>
    <w:basedOn w:val="Style_7"/>
    <w:next w:val="Style_7"/>
    <w:link w:val="Style_57_ch"/>
    <w:uiPriority w:val="39"/>
    <w:pPr>
      <w:tabs>
        <w:tab w:leader="none" w:pos="480" w:val="left"/>
        <w:tab w:leader="dot" w:pos="9072" w:val="right"/>
      </w:tabs>
      <w:spacing w:after="120" w:before="120"/>
      <w:ind/>
    </w:pPr>
    <w:rPr>
      <w:rFonts w:asciiTheme="minorAscii" w:hAnsiTheme="minorHAnsi"/>
      <w:b w:val="1"/>
      <w:caps w:val="1"/>
      <w:sz w:val="20"/>
    </w:rPr>
  </w:style>
  <w:style w:styleId="Style_57_ch" w:type="character">
    <w:name w:val="toc 1"/>
    <w:basedOn w:val="Style_7_ch"/>
    <w:link w:val="Style_57"/>
    <w:rPr>
      <w:rFonts w:asciiTheme="minorAscii" w:hAnsiTheme="minorHAnsi"/>
      <w:b w:val="1"/>
      <w:caps w:val="1"/>
      <w:sz w:val="20"/>
    </w:rPr>
  </w:style>
  <w:style w:styleId="Style_58" w:type="paragraph">
    <w:name w:val="docdata"/>
    <w:link w:val="Style_58_ch"/>
    <w:pPr>
      <w:spacing w:after="100" w:before="100" w:line="240" w:lineRule="auto"/>
      <w:ind/>
    </w:pPr>
    <w:rPr>
      <w:rFonts w:ascii="Times New Roman" w:hAnsi="Times New Roman"/>
      <w:color w:val="000000"/>
      <w:sz w:val="24"/>
      <w:u w:color="000000"/>
    </w:rPr>
  </w:style>
  <w:style w:styleId="Style_58_ch" w:type="character">
    <w:name w:val="docdata"/>
    <w:link w:val="Style_58"/>
    <w:rPr>
      <w:rFonts w:ascii="Times New Roman" w:hAnsi="Times New Roman"/>
      <w:color w:val="000000"/>
      <w:sz w:val="24"/>
      <w:u w:color="000000"/>
    </w:rPr>
  </w:style>
  <w:style w:styleId="Style_59" w:type="paragraph">
    <w:name w:val="Header and Footer"/>
    <w:link w:val="Style_59_ch"/>
    <w:pPr>
      <w:spacing w:line="240" w:lineRule="auto"/>
      <w:ind/>
      <w:jc w:val="both"/>
    </w:pPr>
    <w:rPr>
      <w:rFonts w:ascii="XO Thames" w:hAnsi="XO Thames"/>
      <w:sz w:val="20"/>
    </w:rPr>
  </w:style>
  <w:style w:styleId="Style_59_ch" w:type="character">
    <w:name w:val="Header and Footer"/>
    <w:link w:val="Style_59"/>
    <w:rPr>
      <w:rFonts w:ascii="XO Thames" w:hAnsi="XO Thames"/>
      <w:sz w:val="20"/>
    </w:rPr>
  </w:style>
  <w:style w:styleId="Style_60" w:type="paragraph">
    <w:name w:val="Текст выноски1"/>
    <w:basedOn w:val="Style_7"/>
    <w:link w:val="Style_60_ch"/>
    <w:rPr>
      <w:rFonts w:ascii="Tahoma" w:hAnsi="Tahoma"/>
      <w:sz w:val="16"/>
    </w:rPr>
  </w:style>
  <w:style w:styleId="Style_60_ch" w:type="character">
    <w:name w:val="Текст выноски1"/>
    <w:basedOn w:val="Style_7_ch"/>
    <w:link w:val="Style_60"/>
    <w:rPr>
      <w:rFonts w:ascii="Tahoma" w:hAnsi="Tahoma"/>
      <w:sz w:val="16"/>
    </w:rPr>
  </w:style>
  <w:style w:styleId="Style_61" w:type="paragraph">
    <w:name w:val="Тема примечания1"/>
    <w:basedOn w:val="Style_62"/>
    <w:link w:val="Style_61_ch"/>
    <w:rPr>
      <w:b w:val="1"/>
    </w:rPr>
  </w:style>
  <w:style w:styleId="Style_61_ch" w:type="character">
    <w:name w:val="Тема примечания1"/>
    <w:basedOn w:val="Style_62_ch"/>
    <w:link w:val="Style_61"/>
    <w:rPr>
      <w:b w:val="1"/>
    </w:rPr>
  </w:style>
  <w:style w:styleId="Style_63" w:type="paragraph">
    <w:name w:val="toc 9"/>
    <w:basedOn w:val="Style_7"/>
    <w:next w:val="Style_7"/>
    <w:link w:val="Style_63_ch"/>
    <w:uiPriority w:val="39"/>
    <w:pPr>
      <w:ind w:firstLine="0" w:left="1920"/>
    </w:pPr>
    <w:rPr>
      <w:rFonts w:asciiTheme="minorAscii" w:hAnsiTheme="minorHAnsi"/>
      <w:sz w:val="18"/>
    </w:rPr>
  </w:style>
  <w:style w:styleId="Style_63_ch" w:type="character">
    <w:name w:val="toc 9"/>
    <w:basedOn w:val="Style_7_ch"/>
    <w:link w:val="Style_63"/>
    <w:rPr>
      <w:rFonts w:asciiTheme="minorAscii" w:hAnsiTheme="minorHAnsi"/>
      <w:sz w:val="18"/>
    </w:rPr>
  </w:style>
  <w:style w:styleId="Style_64" w:type="paragraph">
    <w:name w:val="По умолчанию"/>
    <w:link w:val="Style_64_ch"/>
    <w:pPr>
      <w:spacing w:after="0" w:before="160" w:line="240" w:lineRule="auto"/>
      <w:ind/>
    </w:pPr>
    <w:rPr>
      <w:rFonts w:ascii="Helvetica Neue" w:hAnsi="Helvetica Neue"/>
      <w:color w:val="000000"/>
      <w:sz w:val="24"/>
    </w:rPr>
  </w:style>
  <w:style w:styleId="Style_64_ch" w:type="character">
    <w:name w:val="По умолчанию"/>
    <w:link w:val="Style_64"/>
    <w:rPr>
      <w:rFonts w:ascii="Helvetica Neue" w:hAnsi="Helvetica Neue"/>
      <w:color w:val="000000"/>
      <w:sz w:val="24"/>
    </w:rPr>
  </w:style>
  <w:style w:styleId="Style_65" w:type="paragraph">
    <w:name w:val="ListLabel 2"/>
    <w:link w:val="Style_65_ch"/>
  </w:style>
  <w:style w:styleId="Style_65_ch" w:type="character">
    <w:name w:val="ListLabel 2"/>
    <w:link w:val="Style_65"/>
  </w:style>
  <w:style w:styleId="Style_66" w:type="paragraph">
    <w:name w:val="toc 8"/>
    <w:basedOn w:val="Style_7"/>
    <w:next w:val="Style_7"/>
    <w:link w:val="Style_66_ch"/>
    <w:uiPriority w:val="39"/>
    <w:pPr>
      <w:ind w:firstLine="0" w:left="1680"/>
    </w:pPr>
    <w:rPr>
      <w:rFonts w:asciiTheme="minorAscii" w:hAnsiTheme="minorHAnsi"/>
      <w:sz w:val="18"/>
    </w:rPr>
  </w:style>
  <w:style w:styleId="Style_66_ch" w:type="character">
    <w:name w:val="toc 8"/>
    <w:basedOn w:val="Style_7_ch"/>
    <w:link w:val="Style_66"/>
    <w:rPr>
      <w:rFonts w:asciiTheme="minorAscii" w:hAnsiTheme="minorHAnsi"/>
      <w:sz w:val="18"/>
    </w:rPr>
  </w:style>
  <w:style w:styleId="Style_67" w:type="paragraph">
    <w:name w:val="ListLabel 1"/>
    <w:link w:val="Style_67_ch"/>
    <w:rPr>
      <w:b w:val="0"/>
    </w:rPr>
  </w:style>
  <w:style w:styleId="Style_67_ch" w:type="character">
    <w:name w:val="ListLabel 1"/>
    <w:link w:val="Style_67"/>
    <w:rPr>
      <w:b w:val="0"/>
    </w:rPr>
  </w:style>
  <w:style w:styleId="Style_68" w:type="paragraph">
    <w:name w:val="apple-converted-space"/>
    <w:link w:val="Style_68_ch"/>
  </w:style>
  <w:style w:styleId="Style_68_ch" w:type="character">
    <w:name w:val="apple-converted-space"/>
    <w:link w:val="Style_68"/>
  </w:style>
  <w:style w:styleId="Style_62" w:type="paragraph">
    <w:name w:val="Текст примечания1"/>
    <w:basedOn w:val="Style_7"/>
    <w:link w:val="Style_62_ch"/>
    <w:rPr>
      <w:sz w:val="20"/>
    </w:rPr>
  </w:style>
  <w:style w:styleId="Style_62_ch" w:type="character">
    <w:name w:val="Текст примечания1"/>
    <w:basedOn w:val="Style_7_ch"/>
    <w:link w:val="Style_62"/>
    <w:rPr>
      <w:sz w:val="20"/>
    </w:rPr>
  </w:style>
  <w:style w:styleId="Style_2" w:type="paragraph">
    <w:name w:val="Normal (Web)"/>
    <w:basedOn w:val="Style_7"/>
    <w:link w:val="Style_2_ch"/>
    <w:pPr>
      <w:spacing w:afterAutospacing="on" w:beforeAutospacing="on"/>
      <w:ind/>
    </w:pPr>
  </w:style>
  <w:style w:styleId="Style_2_ch" w:type="character">
    <w:name w:val="Normal (Web)"/>
    <w:basedOn w:val="Style_7_ch"/>
    <w:link w:val="Style_2"/>
  </w:style>
  <w:style w:styleId="Style_14" w:type="paragraph">
    <w:name w:val="ПОДЗАГОЛОВОК_1"/>
    <w:basedOn w:val="Style_8"/>
    <w:link w:val="Style_14_ch"/>
    <w:pPr>
      <w:ind w:firstLine="0" w:left="851"/>
    </w:pPr>
    <w:rPr>
      <w:sz w:val="20"/>
    </w:rPr>
  </w:style>
  <w:style w:styleId="Style_14_ch" w:type="character">
    <w:name w:val="ПОДЗАГОЛОВОК_1"/>
    <w:basedOn w:val="Style_8_ch"/>
    <w:link w:val="Style_14"/>
    <w:rPr>
      <w:sz w:val="20"/>
    </w:rPr>
  </w:style>
  <w:style w:styleId="Style_69" w:type="paragraph">
    <w:name w:val="Стиль3"/>
    <w:basedOn w:val="Style_4"/>
    <w:link w:val="Style_69_ch"/>
    <w:pPr>
      <w:numPr>
        <w:numId w:val="9"/>
      </w:numPr>
      <w:spacing w:after="120" w:line="276" w:lineRule="auto"/>
      <w:ind/>
      <w:contextualSpacing w:val="0"/>
      <w:outlineLvl w:val="1"/>
    </w:pPr>
    <w:rPr>
      <w:rFonts w:asciiTheme="minorAscii" w:hAnsiTheme="minorHAnsi"/>
      <w:sz w:val="22"/>
    </w:rPr>
  </w:style>
  <w:style w:styleId="Style_69_ch" w:type="character">
    <w:name w:val="Стиль3"/>
    <w:basedOn w:val="Style_4_ch"/>
    <w:link w:val="Style_69"/>
    <w:rPr>
      <w:rFonts w:asciiTheme="minorAscii" w:hAnsiTheme="minorHAnsi"/>
      <w:sz w:val="22"/>
    </w:rPr>
  </w:style>
  <w:style w:styleId="Style_70" w:type="paragraph">
    <w:name w:val="toc 5"/>
    <w:basedOn w:val="Style_7"/>
    <w:next w:val="Style_7"/>
    <w:link w:val="Style_70_ch"/>
    <w:uiPriority w:val="39"/>
    <w:pPr>
      <w:ind w:firstLine="0" w:left="960"/>
    </w:pPr>
    <w:rPr>
      <w:rFonts w:asciiTheme="minorAscii" w:hAnsiTheme="minorHAnsi"/>
      <w:sz w:val="18"/>
    </w:rPr>
  </w:style>
  <w:style w:styleId="Style_70_ch" w:type="character">
    <w:name w:val="toc 5"/>
    <w:basedOn w:val="Style_7_ch"/>
    <w:link w:val="Style_70"/>
    <w:rPr>
      <w:rFonts w:asciiTheme="minorAscii" w:hAnsiTheme="minorHAnsi"/>
      <w:sz w:val="18"/>
    </w:rPr>
  </w:style>
  <w:style w:styleId="Style_26" w:type="paragraph">
    <w:name w:val="Body Text"/>
    <w:basedOn w:val="Style_7"/>
    <w:link w:val="Style_26_ch"/>
    <w:pPr>
      <w:spacing w:after="120"/>
      <w:ind/>
    </w:pPr>
  </w:style>
  <w:style w:styleId="Style_26_ch" w:type="character">
    <w:name w:val="Body Text"/>
    <w:basedOn w:val="Style_7_ch"/>
    <w:link w:val="Style_26"/>
  </w:style>
  <w:style w:styleId="Style_71" w:type="paragraph">
    <w:name w:val="Текст сноски1"/>
    <w:basedOn w:val="Style_7"/>
    <w:link w:val="Style_71_ch"/>
    <w:rPr>
      <w:rFonts w:ascii="Calibri" w:hAnsi="Calibri"/>
      <w:sz w:val="20"/>
    </w:rPr>
  </w:style>
  <w:style w:styleId="Style_71_ch" w:type="character">
    <w:name w:val="Текст сноски1"/>
    <w:basedOn w:val="Style_7_ch"/>
    <w:link w:val="Style_71"/>
    <w:rPr>
      <w:rFonts w:ascii="Calibri" w:hAnsi="Calibri"/>
      <w:sz w:val="20"/>
    </w:rPr>
  </w:style>
  <w:style w:styleId="Style_72" w:type="paragraph">
    <w:name w:val="Стандартный HTML1"/>
    <w:basedOn w:val="Style_7"/>
    <w:link w:val="Style_72_ch"/>
    <w:rPr>
      <w:rFonts w:ascii="Consolas" w:hAnsi="Consolas"/>
      <w:sz w:val="20"/>
    </w:rPr>
  </w:style>
  <w:style w:styleId="Style_72_ch" w:type="character">
    <w:name w:val="Стандартный HTML1"/>
    <w:basedOn w:val="Style_7_ch"/>
    <w:link w:val="Style_72"/>
    <w:rPr>
      <w:rFonts w:ascii="Consolas" w:hAnsi="Consolas"/>
      <w:sz w:val="20"/>
    </w:rPr>
  </w:style>
  <w:style w:styleId="Style_73" w:type="paragraph">
    <w:name w:val="selectable-text1"/>
    <w:basedOn w:val="Style_43"/>
    <w:link w:val="Style_73_ch"/>
  </w:style>
  <w:style w:styleId="Style_73_ch" w:type="character">
    <w:name w:val="selectable-text1"/>
    <w:basedOn w:val="Style_43_ch"/>
    <w:link w:val="Style_73"/>
  </w:style>
  <w:style w:styleId="Style_74" w:type="paragraph">
    <w:name w:val="Subtitle"/>
    <w:next w:val="Style_7"/>
    <w:link w:val="Style_7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74_ch" w:type="character">
    <w:name w:val="Subtitle"/>
    <w:link w:val="Style_74"/>
    <w:rPr>
      <w:rFonts w:ascii="XO Thames" w:hAnsi="XO Thames"/>
      <w:i w:val="1"/>
      <w:sz w:val="24"/>
    </w:rPr>
  </w:style>
  <w:style w:styleId="Style_1" w:type="paragraph">
    <w:name w:val="header"/>
    <w:basedOn w:val="Style_7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7_ch"/>
    <w:link w:val="Style_1"/>
  </w:style>
  <w:style w:styleId="Style_75" w:type="paragraph">
    <w:name w:val="ListLabel 3"/>
    <w:link w:val="Style_75_ch"/>
  </w:style>
  <w:style w:styleId="Style_75_ch" w:type="character">
    <w:name w:val="ListLabel 3"/>
    <w:link w:val="Style_75"/>
  </w:style>
  <w:style w:styleId="Style_76" w:type="paragraph">
    <w:name w:val="Указатель1"/>
    <w:basedOn w:val="Style_7"/>
    <w:link w:val="Style_76_ch"/>
  </w:style>
  <w:style w:styleId="Style_76_ch" w:type="character">
    <w:name w:val="Указатель1"/>
    <w:basedOn w:val="Style_7_ch"/>
    <w:link w:val="Style_76"/>
  </w:style>
  <w:style w:styleId="Style_77" w:type="paragraph">
    <w:name w:val="Знак сноски1"/>
    <w:link w:val="Style_77_ch"/>
    <w:rPr>
      <w:vertAlign w:val="superscript"/>
    </w:rPr>
  </w:style>
  <w:style w:styleId="Style_77_ch" w:type="character">
    <w:name w:val="Знак сноски1"/>
    <w:link w:val="Style_77"/>
    <w:rPr>
      <w:vertAlign w:val="superscript"/>
    </w:rPr>
  </w:style>
  <w:style w:styleId="Style_78" w:type="paragraph">
    <w:name w:val="Title"/>
    <w:next w:val="Style_7"/>
    <w:link w:val="Style_7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78_ch" w:type="character">
    <w:name w:val="Title"/>
    <w:link w:val="Style_78"/>
    <w:rPr>
      <w:rFonts w:ascii="XO Thames" w:hAnsi="XO Thames"/>
      <w:b w:val="1"/>
      <w:caps w:val="1"/>
      <w:sz w:val="40"/>
    </w:rPr>
  </w:style>
  <w:style w:styleId="Style_79" w:type="paragraph">
    <w:name w:val="heading 4"/>
    <w:next w:val="Style_7"/>
    <w:link w:val="Style_7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79_ch" w:type="character">
    <w:name w:val="heading 4"/>
    <w:link w:val="Style_79"/>
    <w:rPr>
      <w:rFonts w:ascii="XO Thames" w:hAnsi="XO Thames"/>
      <w:b w:val="1"/>
      <w:sz w:val="24"/>
    </w:rPr>
  </w:style>
  <w:style w:styleId="Style_80" w:type="paragraph">
    <w:name w:val="annotation reference"/>
    <w:link w:val="Style_80_ch"/>
    <w:rPr>
      <w:sz w:val="16"/>
    </w:rPr>
  </w:style>
  <w:style w:styleId="Style_80_ch" w:type="character">
    <w:name w:val="annotation reference"/>
    <w:link w:val="Style_80"/>
    <w:rPr>
      <w:sz w:val="16"/>
    </w:rPr>
  </w:style>
  <w:style w:styleId="Style_81" w:type="paragraph">
    <w:name w:val="heading 2"/>
    <w:basedOn w:val="Style_7"/>
    <w:next w:val="Style_7"/>
    <w:link w:val="Style_81_ch"/>
    <w:uiPriority w:val="9"/>
    <w:qFormat/>
    <w:pPr>
      <w:keepNext w:val="1"/>
      <w:keepLines w:val="1"/>
      <w:spacing w:before="200"/>
      <w:ind/>
      <w:outlineLvl w:val="1"/>
    </w:pPr>
    <w:rPr>
      <w:rFonts w:asciiTheme="majorAscii" w:hAnsiTheme="majorHAnsi"/>
      <w:b w:val="1"/>
      <w:color w:themeColor="accent1" w:val="4F81BD"/>
      <w:sz w:val="26"/>
    </w:rPr>
  </w:style>
  <w:style w:styleId="Style_81_ch" w:type="character">
    <w:name w:val="heading 2"/>
    <w:basedOn w:val="Style_7_ch"/>
    <w:link w:val="Style_81"/>
    <w:rPr>
      <w:rFonts w:asciiTheme="majorAscii" w:hAnsiTheme="majorHAnsi"/>
      <w:b w:val="1"/>
      <w:color w:themeColor="accent1" w:val="4F81BD"/>
      <w:sz w:val="26"/>
    </w:rPr>
  </w:style>
  <w:style w:styleId="Style_82" w:type="paragraph">
    <w:name w:val="Текст примечания Знак"/>
    <w:link w:val="Style_82_ch"/>
  </w:style>
  <w:style w:styleId="Style_82_ch" w:type="character">
    <w:name w:val="Текст примечания Знак"/>
    <w:link w:val="Style_82"/>
  </w:style>
  <w:style w:styleId="Style_83" w:type="paragraph">
    <w:name w:val="Тема примечания Знак"/>
    <w:link w:val="Style_83_ch"/>
    <w:rPr>
      <w:b w:val="1"/>
    </w:rPr>
  </w:style>
  <w:style w:styleId="Style_83_ch" w:type="character">
    <w:name w:val="Тема примечания Знак"/>
    <w:link w:val="Style_83"/>
    <w:rPr>
      <w:b w:val="1"/>
    </w:rPr>
  </w:style>
  <w:style w:styleId="Style_84" w:type="paragraph">
    <w:name w:val="Основной шрифт абзаца1"/>
    <w:link w:val="Style_84_ch"/>
  </w:style>
  <w:style w:styleId="Style_84_ch" w:type="character">
    <w:name w:val="Основной шрифт абзаца1"/>
    <w:link w:val="Style_84"/>
  </w:style>
  <w:style w:styleId="Style_6" w:type="paragraph">
    <w:name w:val="footnote reference"/>
    <w:link w:val="Style_6_ch"/>
    <w:rPr>
      <w:vertAlign w:val="superscript"/>
    </w:rPr>
  </w:style>
  <w:style w:styleId="Style_6_ch" w:type="character">
    <w:name w:val="footnote reference"/>
    <w:link w:val="Style_6"/>
    <w:rPr>
      <w:vertAlign w:val="superscript"/>
    </w:rPr>
  </w:style>
  <w:style w:styleId="Style_85" w:type="table">
    <w:name w:val="Table Grid"/>
    <w:basedOn w:val="Style_86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8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footnotes.xml" Type="http://schemas.openxmlformats.org/officeDocument/2006/relationships/footnotes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2023-09-21T09:38:45Z</dcterms:modified>
</cp:coreProperties>
</file>